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8A8" w:rsidRDefault="005B4229" w:rsidP="000417C5">
      <w:pPr>
        <w:rPr>
          <w:lang w:val="en-NZ"/>
        </w:rPr>
      </w:pPr>
      <w:r>
        <w:rPr>
          <w:lang w:val="en-NZ"/>
        </w:rPr>
        <w:t>Appendix B:</w:t>
      </w:r>
    </w:p>
    <w:p w:rsidR="005B4229" w:rsidRDefault="005B4229" w:rsidP="005B4229">
      <w:pPr>
        <w:pStyle w:val="Heading1"/>
        <w:rPr>
          <w:lang w:val="en-NZ"/>
        </w:rPr>
      </w:pPr>
      <w:r>
        <w:rPr>
          <w:lang w:val="en-NZ"/>
        </w:rPr>
        <w:t>BLENNZ Visual Resource Centre Admission</w:t>
      </w:r>
      <w:r w:rsidR="00752655">
        <w:rPr>
          <w:lang w:val="en-NZ"/>
        </w:rPr>
        <w:t>, Transfer</w:t>
      </w:r>
      <w:r>
        <w:rPr>
          <w:lang w:val="en-NZ"/>
        </w:rPr>
        <w:t xml:space="preserve"> and Withdrawal Procedures</w:t>
      </w:r>
    </w:p>
    <w:p w:rsidR="005B4229" w:rsidRDefault="005B4229" w:rsidP="005B4229">
      <w:pPr>
        <w:rPr>
          <w:lang w:val="en-NZ"/>
        </w:rPr>
      </w:pPr>
    </w:p>
    <w:p w:rsidR="005B4229" w:rsidRDefault="005B4229" w:rsidP="005B4229">
      <w:pPr>
        <w:rPr>
          <w:lang w:val="en-NZ"/>
        </w:rPr>
      </w:pPr>
      <w:r>
        <w:rPr>
          <w:lang w:val="en-NZ"/>
        </w:rPr>
        <w:t>The process for considering BLENNZ referrals is as follows:</w:t>
      </w:r>
    </w:p>
    <w:p w:rsidR="005B4229" w:rsidRDefault="005B4229" w:rsidP="005B4229">
      <w:pPr>
        <w:pStyle w:val="Heading2"/>
        <w:rPr>
          <w:lang w:val="en-NZ"/>
        </w:rPr>
      </w:pPr>
      <w:r>
        <w:rPr>
          <w:lang w:val="en-NZ"/>
        </w:rPr>
        <w:t>Referrals</w:t>
      </w:r>
    </w:p>
    <w:p w:rsidR="005B4229" w:rsidRDefault="005B4229" w:rsidP="005B4229">
      <w:pPr>
        <w:pStyle w:val="ListParagraph"/>
        <w:numPr>
          <w:ilvl w:val="0"/>
          <w:numId w:val="4"/>
        </w:numPr>
        <w:rPr>
          <w:lang w:val="en-NZ"/>
        </w:rPr>
      </w:pPr>
      <w:r>
        <w:rPr>
          <w:lang w:val="en-NZ"/>
        </w:rPr>
        <w:t>Referral is received</w:t>
      </w:r>
      <w:r w:rsidR="003F2F7F">
        <w:rPr>
          <w:lang w:val="en-NZ"/>
        </w:rPr>
        <w:t xml:space="preserve"> with signed parent/caregiver consent and acknowledged within 10 working days</w:t>
      </w:r>
    </w:p>
    <w:p w:rsidR="003F2F7F" w:rsidRDefault="005B4229" w:rsidP="005B4229">
      <w:pPr>
        <w:pStyle w:val="ListParagraph"/>
        <w:numPr>
          <w:ilvl w:val="0"/>
          <w:numId w:val="4"/>
        </w:numPr>
        <w:rPr>
          <w:lang w:val="en-NZ"/>
        </w:rPr>
      </w:pPr>
      <w:r>
        <w:rPr>
          <w:lang w:val="en-NZ"/>
        </w:rPr>
        <w:t xml:space="preserve">Referral completed and </w:t>
      </w:r>
      <w:r w:rsidR="003F2F7F">
        <w:rPr>
          <w:lang w:val="en-NZ"/>
        </w:rPr>
        <w:t>local interim enrolment decis</w:t>
      </w:r>
      <w:r w:rsidR="002E08E6">
        <w:rPr>
          <w:lang w:val="en-NZ"/>
        </w:rPr>
        <w:t>ion made within 20 working days of acknowledgement of the referral</w:t>
      </w:r>
    </w:p>
    <w:p w:rsidR="005B4229" w:rsidRDefault="003F2F7F" w:rsidP="005B4229">
      <w:pPr>
        <w:pStyle w:val="ListParagraph"/>
        <w:numPr>
          <w:ilvl w:val="0"/>
          <w:numId w:val="4"/>
        </w:numPr>
        <w:rPr>
          <w:lang w:val="en-NZ"/>
        </w:rPr>
      </w:pPr>
      <w:r>
        <w:rPr>
          <w:lang w:val="en-NZ"/>
        </w:rPr>
        <w:t xml:space="preserve">Confirmation of BLENNZ enrolment will be made at the next available National Admissions, Transfers and Withdrawals Committee meeting. </w:t>
      </w:r>
      <w:r w:rsidR="005B4229">
        <w:rPr>
          <w:lang w:val="en-NZ"/>
        </w:rPr>
        <w:t xml:space="preserve"> </w:t>
      </w:r>
    </w:p>
    <w:p w:rsidR="005B4229" w:rsidRDefault="005B4229" w:rsidP="005B4229">
      <w:pPr>
        <w:pStyle w:val="Heading3"/>
        <w:rPr>
          <w:lang w:val="en-NZ"/>
        </w:rPr>
      </w:pPr>
      <w:r>
        <w:rPr>
          <w:lang w:val="en-NZ"/>
        </w:rPr>
        <w:t>Role of the Resource Teacher Vision</w:t>
      </w:r>
    </w:p>
    <w:p w:rsidR="005B4229" w:rsidRDefault="005B4229" w:rsidP="005B4229">
      <w:pPr>
        <w:pStyle w:val="ListParagraph"/>
        <w:numPr>
          <w:ilvl w:val="0"/>
          <w:numId w:val="5"/>
        </w:numPr>
        <w:rPr>
          <w:lang w:val="en-NZ"/>
        </w:rPr>
      </w:pPr>
      <w:r>
        <w:rPr>
          <w:lang w:val="en-NZ"/>
        </w:rPr>
        <w:t>To gather referral information</w:t>
      </w:r>
    </w:p>
    <w:p w:rsidR="005B4229" w:rsidRDefault="005B4229" w:rsidP="005B4229">
      <w:pPr>
        <w:pStyle w:val="ListParagraph"/>
        <w:numPr>
          <w:ilvl w:val="0"/>
          <w:numId w:val="5"/>
        </w:numPr>
        <w:rPr>
          <w:lang w:val="en-NZ"/>
        </w:rPr>
      </w:pPr>
      <w:r>
        <w:rPr>
          <w:lang w:val="en-NZ"/>
        </w:rPr>
        <w:t>To present information using the BLENNZ referral forms</w:t>
      </w:r>
    </w:p>
    <w:p w:rsidR="005B4229" w:rsidRDefault="005B4229" w:rsidP="005B4229">
      <w:pPr>
        <w:pStyle w:val="ListParagraph"/>
        <w:numPr>
          <w:ilvl w:val="0"/>
          <w:numId w:val="5"/>
        </w:numPr>
        <w:rPr>
          <w:lang w:val="en-NZ"/>
        </w:rPr>
      </w:pPr>
      <w:r>
        <w:rPr>
          <w:lang w:val="en-NZ"/>
        </w:rPr>
        <w:t xml:space="preserve">To present this information to the Manager or team for consideration </w:t>
      </w:r>
      <w:r w:rsidR="002E08E6">
        <w:rPr>
          <w:lang w:val="en-NZ"/>
        </w:rPr>
        <w:t xml:space="preserve">at the local/regional Referral Committee </w:t>
      </w:r>
      <w:r>
        <w:rPr>
          <w:lang w:val="en-NZ"/>
        </w:rPr>
        <w:t>(process to be decided by the local manager)</w:t>
      </w:r>
    </w:p>
    <w:p w:rsidR="005B4229" w:rsidRDefault="005B4229" w:rsidP="005B4229">
      <w:pPr>
        <w:pStyle w:val="ListParagraph"/>
        <w:numPr>
          <w:ilvl w:val="0"/>
          <w:numId w:val="5"/>
        </w:numPr>
        <w:rPr>
          <w:lang w:val="en-NZ"/>
        </w:rPr>
      </w:pPr>
      <w:r>
        <w:rPr>
          <w:lang w:val="en-NZ"/>
        </w:rPr>
        <w:t xml:space="preserve">In some instances the RTV may be called on to present to the </w:t>
      </w:r>
      <w:r w:rsidR="002E08E6">
        <w:rPr>
          <w:lang w:val="en-NZ"/>
        </w:rPr>
        <w:t>local/regional Referral C</w:t>
      </w:r>
      <w:r>
        <w:rPr>
          <w:lang w:val="en-NZ"/>
        </w:rPr>
        <w:t>ommittee.</w:t>
      </w:r>
    </w:p>
    <w:p w:rsidR="005B4229" w:rsidRDefault="005B4229" w:rsidP="005B4229">
      <w:pPr>
        <w:pStyle w:val="Heading2"/>
        <w:rPr>
          <w:lang w:val="en-NZ"/>
        </w:rPr>
      </w:pPr>
      <w:r>
        <w:rPr>
          <w:lang w:val="en-NZ"/>
        </w:rPr>
        <w:t>Local/Regional Decision Making</w:t>
      </w:r>
    </w:p>
    <w:p w:rsidR="005B4229" w:rsidRDefault="005B4229" w:rsidP="005B4229">
      <w:pPr>
        <w:pStyle w:val="ListParagraph"/>
        <w:numPr>
          <w:ilvl w:val="0"/>
          <w:numId w:val="6"/>
        </w:numPr>
        <w:rPr>
          <w:lang w:val="en-NZ"/>
        </w:rPr>
      </w:pPr>
      <w:r>
        <w:rPr>
          <w:lang w:val="en-NZ"/>
        </w:rPr>
        <w:t>Referrals are collated and presented to the local or regional Referral Committee on a termly basis</w:t>
      </w:r>
    </w:p>
    <w:p w:rsidR="005B4229" w:rsidRDefault="0079799D" w:rsidP="005B4229">
      <w:pPr>
        <w:pStyle w:val="ListParagraph"/>
        <w:numPr>
          <w:ilvl w:val="0"/>
          <w:numId w:val="6"/>
        </w:numPr>
        <w:rPr>
          <w:lang w:val="en-NZ"/>
        </w:rPr>
      </w:pPr>
      <w:r>
        <w:rPr>
          <w:lang w:val="en-NZ"/>
        </w:rPr>
        <w:t>The R</w:t>
      </w:r>
      <w:r w:rsidR="005B4229">
        <w:rPr>
          <w:lang w:val="en-NZ"/>
        </w:rPr>
        <w:t xml:space="preserve">eferral </w:t>
      </w:r>
      <w:r>
        <w:rPr>
          <w:lang w:val="en-NZ"/>
        </w:rPr>
        <w:t>C</w:t>
      </w:r>
      <w:r w:rsidR="005B4229">
        <w:rPr>
          <w:lang w:val="en-NZ"/>
        </w:rPr>
        <w:t>ommittee makes a decision to:</w:t>
      </w:r>
    </w:p>
    <w:p w:rsidR="005B4229" w:rsidRDefault="005B4229" w:rsidP="005B4229">
      <w:pPr>
        <w:pStyle w:val="ListParagraph"/>
        <w:numPr>
          <w:ilvl w:val="3"/>
          <w:numId w:val="6"/>
        </w:numPr>
        <w:ind w:left="1560" w:hanging="426"/>
        <w:rPr>
          <w:lang w:val="en-NZ"/>
        </w:rPr>
      </w:pPr>
      <w:r>
        <w:rPr>
          <w:lang w:val="en-NZ"/>
        </w:rPr>
        <w:t>Admit ākonga to BLENNZ roll to receive services or</w:t>
      </w:r>
    </w:p>
    <w:p w:rsidR="005B4229" w:rsidRDefault="005B4229" w:rsidP="005B4229">
      <w:pPr>
        <w:pStyle w:val="ListParagraph"/>
        <w:numPr>
          <w:ilvl w:val="3"/>
          <w:numId w:val="6"/>
        </w:numPr>
        <w:ind w:left="1560" w:hanging="426"/>
        <w:rPr>
          <w:lang w:val="en-NZ"/>
        </w:rPr>
      </w:pPr>
      <w:r>
        <w:rPr>
          <w:lang w:val="en-NZ"/>
        </w:rPr>
        <w:t>Decline admission and</w:t>
      </w:r>
    </w:p>
    <w:p w:rsidR="005B4229" w:rsidRDefault="005B4229" w:rsidP="005B4229">
      <w:pPr>
        <w:pStyle w:val="ListParagraph"/>
        <w:numPr>
          <w:ilvl w:val="3"/>
          <w:numId w:val="6"/>
        </w:numPr>
        <w:ind w:left="1560" w:hanging="426"/>
        <w:rPr>
          <w:lang w:val="en-NZ"/>
        </w:rPr>
      </w:pPr>
      <w:r>
        <w:rPr>
          <w:lang w:val="en-NZ"/>
        </w:rPr>
        <w:t>Refer to other services as appropriate</w:t>
      </w:r>
      <w:r w:rsidR="0079799D">
        <w:rPr>
          <w:lang w:val="en-NZ"/>
        </w:rPr>
        <w:t>.</w:t>
      </w:r>
    </w:p>
    <w:p w:rsidR="005B4229" w:rsidRDefault="005B4229" w:rsidP="005B4229">
      <w:pPr>
        <w:rPr>
          <w:lang w:val="en-NZ"/>
        </w:rPr>
      </w:pPr>
      <w:r>
        <w:rPr>
          <w:lang w:val="en-NZ"/>
        </w:rPr>
        <w:t>Note: Where the recommendation is made to enrol and the ākonga requires services immediately a decision may be made by the Manager to initiate service prior to formal enrolment being completed.</w:t>
      </w:r>
    </w:p>
    <w:p w:rsidR="005B4229" w:rsidRDefault="005B4229" w:rsidP="005B4229">
      <w:pPr>
        <w:pStyle w:val="Heading3"/>
        <w:rPr>
          <w:lang w:val="en-NZ"/>
        </w:rPr>
      </w:pPr>
      <w:bookmarkStart w:id="0" w:name="_GoBack"/>
      <w:bookmarkEnd w:id="0"/>
      <w:r>
        <w:rPr>
          <w:lang w:val="en-NZ"/>
        </w:rPr>
        <w:t>Membership of Referral Committee</w:t>
      </w:r>
    </w:p>
    <w:p w:rsidR="005B4229" w:rsidRDefault="005B4229" w:rsidP="005B4229">
      <w:pPr>
        <w:rPr>
          <w:lang w:val="en-NZ"/>
        </w:rPr>
      </w:pPr>
      <w:r>
        <w:rPr>
          <w:lang w:val="en-NZ"/>
        </w:rPr>
        <w:t xml:space="preserve">Membership of the local or regional Referral Committee will include </w:t>
      </w:r>
      <w:r w:rsidR="0099528E">
        <w:rPr>
          <w:lang w:val="en-NZ"/>
        </w:rPr>
        <w:t>a minimum of three members</w:t>
      </w:r>
      <w:r>
        <w:rPr>
          <w:lang w:val="en-NZ"/>
        </w:rPr>
        <w:t xml:space="preserve"> from the following:</w:t>
      </w:r>
    </w:p>
    <w:p w:rsidR="0099528E" w:rsidRDefault="0099528E" w:rsidP="005B4229">
      <w:pPr>
        <w:pStyle w:val="ListParagraph"/>
        <w:numPr>
          <w:ilvl w:val="0"/>
          <w:numId w:val="7"/>
        </w:numPr>
        <w:rPr>
          <w:lang w:val="en-NZ"/>
        </w:rPr>
      </w:pPr>
      <w:r>
        <w:rPr>
          <w:lang w:val="en-NZ"/>
        </w:rPr>
        <w:t>Manager VRC</w:t>
      </w:r>
    </w:p>
    <w:p w:rsidR="0099528E" w:rsidRDefault="0099528E" w:rsidP="005B4229">
      <w:pPr>
        <w:pStyle w:val="ListParagraph"/>
        <w:numPr>
          <w:ilvl w:val="0"/>
          <w:numId w:val="7"/>
        </w:numPr>
        <w:rPr>
          <w:lang w:val="en-NZ"/>
        </w:rPr>
      </w:pPr>
      <w:r>
        <w:rPr>
          <w:lang w:val="en-NZ"/>
        </w:rPr>
        <w:t>Senior Teacher VRC</w:t>
      </w:r>
    </w:p>
    <w:p w:rsidR="0099528E" w:rsidRDefault="0099528E" w:rsidP="005B4229">
      <w:pPr>
        <w:pStyle w:val="ListParagraph"/>
        <w:numPr>
          <w:ilvl w:val="0"/>
          <w:numId w:val="7"/>
        </w:numPr>
        <w:rPr>
          <w:lang w:val="en-NZ"/>
        </w:rPr>
      </w:pPr>
      <w:r>
        <w:rPr>
          <w:lang w:val="en-NZ"/>
        </w:rPr>
        <w:t>BLENNZ Co-ordinator</w:t>
      </w:r>
    </w:p>
    <w:p w:rsidR="005B4229" w:rsidRDefault="002E08E6" w:rsidP="005B4229">
      <w:pPr>
        <w:pStyle w:val="ListParagraph"/>
        <w:numPr>
          <w:ilvl w:val="0"/>
          <w:numId w:val="7"/>
        </w:numPr>
        <w:rPr>
          <w:lang w:val="en-NZ"/>
        </w:rPr>
      </w:pPr>
      <w:r>
        <w:rPr>
          <w:lang w:val="en-NZ"/>
        </w:rPr>
        <w:t>Ministry of Education Learning Support</w:t>
      </w:r>
    </w:p>
    <w:p w:rsidR="005B4229" w:rsidRDefault="005B4229" w:rsidP="005B4229">
      <w:pPr>
        <w:pStyle w:val="ListParagraph"/>
        <w:numPr>
          <w:ilvl w:val="0"/>
          <w:numId w:val="7"/>
        </w:numPr>
        <w:rPr>
          <w:lang w:val="en-NZ"/>
        </w:rPr>
      </w:pPr>
      <w:r>
        <w:rPr>
          <w:lang w:val="en-NZ"/>
        </w:rPr>
        <w:t>Ophthalmic representative (Orthoptist, optometrist or ophthalmologist)</w:t>
      </w:r>
    </w:p>
    <w:p w:rsidR="002E08E6" w:rsidRDefault="002E08E6" w:rsidP="005B4229">
      <w:pPr>
        <w:pStyle w:val="ListParagraph"/>
        <w:numPr>
          <w:ilvl w:val="0"/>
          <w:numId w:val="7"/>
        </w:numPr>
        <w:rPr>
          <w:lang w:val="en-NZ"/>
        </w:rPr>
      </w:pPr>
      <w:r>
        <w:rPr>
          <w:lang w:val="en-NZ"/>
        </w:rPr>
        <w:t>Blind Foundation</w:t>
      </w:r>
      <w:r w:rsidR="0079799D">
        <w:rPr>
          <w:lang w:val="en-NZ"/>
        </w:rPr>
        <w:t>.</w:t>
      </w:r>
    </w:p>
    <w:p w:rsidR="005B4229" w:rsidRDefault="005B4229">
      <w:pPr>
        <w:rPr>
          <w:rFonts w:eastAsiaTheme="majorEastAsia" w:cstheme="majorBidi"/>
          <w:sz w:val="32"/>
          <w:szCs w:val="24"/>
          <w:lang w:val="en-NZ"/>
        </w:rPr>
      </w:pPr>
    </w:p>
    <w:p w:rsidR="005B4229" w:rsidRDefault="005B4229" w:rsidP="005B4229">
      <w:pPr>
        <w:pStyle w:val="Heading3"/>
        <w:rPr>
          <w:lang w:val="en-NZ"/>
        </w:rPr>
      </w:pPr>
      <w:r>
        <w:rPr>
          <w:lang w:val="en-NZ"/>
        </w:rPr>
        <w:t xml:space="preserve">Role of Manager </w:t>
      </w:r>
    </w:p>
    <w:p w:rsidR="005B4229" w:rsidRDefault="005B4229" w:rsidP="005B4229">
      <w:pPr>
        <w:pStyle w:val="ListParagraph"/>
        <w:numPr>
          <w:ilvl w:val="0"/>
          <w:numId w:val="8"/>
        </w:numPr>
        <w:rPr>
          <w:lang w:val="en-NZ"/>
        </w:rPr>
      </w:pPr>
      <w:r>
        <w:rPr>
          <w:lang w:val="en-NZ"/>
        </w:rPr>
        <w:t>To ensure that sufficient information has been gathered on each ākonga to make an informed decision</w:t>
      </w:r>
    </w:p>
    <w:p w:rsidR="005B4229" w:rsidRDefault="005B4229" w:rsidP="005B4229">
      <w:pPr>
        <w:pStyle w:val="ListParagraph"/>
        <w:numPr>
          <w:ilvl w:val="0"/>
          <w:numId w:val="8"/>
        </w:numPr>
        <w:rPr>
          <w:lang w:val="en-NZ"/>
        </w:rPr>
      </w:pPr>
      <w:r>
        <w:rPr>
          <w:lang w:val="en-NZ"/>
        </w:rPr>
        <w:t>To ensure that the information has been presented in a coherent manner in line with BLENNZ procedures</w:t>
      </w:r>
    </w:p>
    <w:p w:rsidR="005B4229" w:rsidRDefault="005B4229" w:rsidP="005B4229">
      <w:pPr>
        <w:pStyle w:val="ListParagraph"/>
        <w:numPr>
          <w:ilvl w:val="0"/>
          <w:numId w:val="8"/>
        </w:numPr>
        <w:rPr>
          <w:lang w:val="en-NZ"/>
        </w:rPr>
      </w:pPr>
      <w:r>
        <w:rPr>
          <w:lang w:val="en-NZ"/>
        </w:rPr>
        <w:t xml:space="preserve">To provide an overview of the information for the </w:t>
      </w:r>
      <w:r w:rsidR="0099528E">
        <w:rPr>
          <w:lang w:val="en-NZ"/>
        </w:rPr>
        <w:t>local/regional Referral C</w:t>
      </w:r>
      <w:r>
        <w:rPr>
          <w:lang w:val="en-NZ"/>
        </w:rPr>
        <w:t>ommittee to consider</w:t>
      </w:r>
    </w:p>
    <w:p w:rsidR="005B4229" w:rsidRDefault="005B4229" w:rsidP="005B4229">
      <w:pPr>
        <w:pStyle w:val="ListParagraph"/>
        <w:numPr>
          <w:ilvl w:val="0"/>
          <w:numId w:val="8"/>
        </w:numPr>
        <w:rPr>
          <w:lang w:val="en-NZ"/>
        </w:rPr>
      </w:pPr>
      <w:r>
        <w:rPr>
          <w:lang w:val="en-NZ"/>
        </w:rPr>
        <w:t>To have available more detailed information should this be necessary</w:t>
      </w:r>
      <w:r w:rsidR="0079799D">
        <w:rPr>
          <w:lang w:val="en-NZ"/>
        </w:rPr>
        <w:t>.</w:t>
      </w:r>
    </w:p>
    <w:p w:rsidR="005B4229" w:rsidRDefault="005B4229" w:rsidP="005B4229">
      <w:pPr>
        <w:pStyle w:val="Heading3"/>
        <w:rPr>
          <w:lang w:val="en-NZ"/>
        </w:rPr>
      </w:pPr>
    </w:p>
    <w:p w:rsidR="005B4229" w:rsidRDefault="005B4229" w:rsidP="005B4229">
      <w:pPr>
        <w:pStyle w:val="Heading3"/>
        <w:rPr>
          <w:lang w:val="en-NZ"/>
        </w:rPr>
      </w:pPr>
      <w:r>
        <w:rPr>
          <w:lang w:val="en-NZ"/>
        </w:rPr>
        <w:t>Role of the Referral Committee</w:t>
      </w:r>
    </w:p>
    <w:p w:rsidR="005B4229" w:rsidRDefault="005B4229" w:rsidP="005B4229">
      <w:pPr>
        <w:pStyle w:val="ListParagraph"/>
        <w:numPr>
          <w:ilvl w:val="0"/>
          <w:numId w:val="9"/>
        </w:numPr>
        <w:rPr>
          <w:lang w:val="en-NZ"/>
        </w:rPr>
      </w:pPr>
      <w:r>
        <w:rPr>
          <w:lang w:val="en-NZ"/>
        </w:rPr>
        <w:t xml:space="preserve">Consider each case in relation to the criteria for eligibility, making a decision </w:t>
      </w:r>
      <w:r w:rsidR="0079799D">
        <w:rPr>
          <w:lang w:val="en-NZ"/>
        </w:rPr>
        <w:t>for</w:t>
      </w:r>
      <w:r>
        <w:rPr>
          <w:lang w:val="en-NZ"/>
        </w:rPr>
        <w:t xml:space="preserve"> admission or withdrawal from </w:t>
      </w:r>
      <w:r w:rsidR="00C8326E">
        <w:rPr>
          <w:lang w:val="en-NZ"/>
        </w:rPr>
        <w:t xml:space="preserve">the roll </w:t>
      </w:r>
    </w:p>
    <w:p w:rsidR="00C8326E" w:rsidRDefault="00C8326E" w:rsidP="005B4229">
      <w:pPr>
        <w:pStyle w:val="ListParagraph"/>
        <w:numPr>
          <w:ilvl w:val="0"/>
          <w:numId w:val="9"/>
        </w:numPr>
        <w:rPr>
          <w:lang w:val="en-NZ"/>
        </w:rPr>
      </w:pPr>
      <w:r>
        <w:rPr>
          <w:lang w:val="en-NZ"/>
        </w:rPr>
        <w:t>To confirm transfers, ensuring that another BLENNZ service has been identified and a process of follow up is planned</w:t>
      </w:r>
    </w:p>
    <w:p w:rsidR="00C8326E" w:rsidRDefault="00C8326E" w:rsidP="00C8326E">
      <w:pPr>
        <w:pStyle w:val="ListParagraph"/>
        <w:numPr>
          <w:ilvl w:val="0"/>
          <w:numId w:val="9"/>
        </w:numPr>
        <w:rPr>
          <w:lang w:val="en-NZ"/>
        </w:rPr>
      </w:pPr>
      <w:r>
        <w:rPr>
          <w:lang w:val="en-NZ"/>
        </w:rPr>
        <w:t>In the case of withdrawals ascertain that all appropriate referrals to other agencies have been made as appropriate</w:t>
      </w:r>
      <w:r w:rsidR="0079799D">
        <w:rPr>
          <w:lang w:val="en-NZ"/>
        </w:rPr>
        <w:t>.</w:t>
      </w:r>
    </w:p>
    <w:p w:rsidR="00C8326E" w:rsidRDefault="00C8326E" w:rsidP="00C8326E">
      <w:pPr>
        <w:rPr>
          <w:lang w:val="en-NZ"/>
        </w:rPr>
      </w:pPr>
    </w:p>
    <w:p w:rsidR="00C8326E" w:rsidRDefault="00C8326E" w:rsidP="00C8326E">
      <w:pPr>
        <w:pStyle w:val="Heading2"/>
        <w:rPr>
          <w:lang w:val="en-NZ"/>
        </w:rPr>
      </w:pPr>
      <w:r>
        <w:rPr>
          <w:lang w:val="en-NZ"/>
        </w:rPr>
        <w:t>Monitoring</w:t>
      </w:r>
    </w:p>
    <w:p w:rsidR="00C8326E" w:rsidRDefault="00C8326E" w:rsidP="00C8326E">
      <w:pPr>
        <w:pStyle w:val="Heading3"/>
        <w:rPr>
          <w:lang w:val="en-NZ"/>
        </w:rPr>
      </w:pPr>
      <w:r>
        <w:rPr>
          <w:lang w:val="en-NZ"/>
        </w:rPr>
        <w:t xml:space="preserve">Role of the Coordinators </w:t>
      </w:r>
    </w:p>
    <w:p w:rsidR="0079799D" w:rsidRDefault="00C8326E" w:rsidP="00135D95">
      <w:pPr>
        <w:pStyle w:val="ListParagraph"/>
        <w:numPr>
          <w:ilvl w:val="0"/>
          <w:numId w:val="10"/>
        </w:numPr>
        <w:rPr>
          <w:lang w:val="en-NZ"/>
        </w:rPr>
      </w:pPr>
      <w:r w:rsidRPr="0079799D">
        <w:rPr>
          <w:lang w:val="en-NZ"/>
        </w:rPr>
        <w:t>To support consistency of deci</w:t>
      </w:r>
      <w:r w:rsidR="0079799D">
        <w:rPr>
          <w:lang w:val="en-NZ"/>
        </w:rPr>
        <w:t>sion making across the network</w:t>
      </w:r>
    </w:p>
    <w:p w:rsidR="00C8326E" w:rsidRPr="0079799D" w:rsidRDefault="00C8326E" w:rsidP="00135D95">
      <w:pPr>
        <w:pStyle w:val="ListParagraph"/>
        <w:numPr>
          <w:ilvl w:val="0"/>
          <w:numId w:val="10"/>
        </w:numPr>
        <w:rPr>
          <w:lang w:val="en-NZ"/>
        </w:rPr>
      </w:pPr>
      <w:r w:rsidRPr="0079799D">
        <w:rPr>
          <w:lang w:val="en-NZ"/>
        </w:rPr>
        <w:t xml:space="preserve">To provide support to Managers in decision making for marginal or complex </w:t>
      </w:r>
      <w:r w:rsidR="0099528E" w:rsidRPr="0079799D">
        <w:rPr>
          <w:lang w:val="en-NZ"/>
        </w:rPr>
        <w:t>referrals</w:t>
      </w:r>
    </w:p>
    <w:p w:rsidR="0099528E" w:rsidRDefault="0099528E" w:rsidP="00C8326E">
      <w:pPr>
        <w:pStyle w:val="ListParagraph"/>
        <w:numPr>
          <w:ilvl w:val="0"/>
          <w:numId w:val="10"/>
        </w:numPr>
        <w:rPr>
          <w:lang w:val="en-NZ"/>
        </w:rPr>
      </w:pPr>
      <w:r>
        <w:rPr>
          <w:lang w:val="en-NZ"/>
        </w:rPr>
        <w:t>To meet at least twice a year with the VRC Manager to review a number of cases.</w:t>
      </w:r>
    </w:p>
    <w:p w:rsidR="00C8326E" w:rsidRDefault="00C8326E" w:rsidP="00C8326E">
      <w:pPr>
        <w:rPr>
          <w:lang w:val="en-NZ"/>
        </w:rPr>
      </w:pPr>
      <w:r>
        <w:rPr>
          <w:lang w:val="en-NZ"/>
        </w:rPr>
        <w:t>An overview of the matters considered in these meetings will be forwarded to the Senior Manager</w:t>
      </w:r>
      <w:r w:rsidR="0099528E">
        <w:rPr>
          <w:lang w:val="en-NZ"/>
        </w:rPr>
        <w:t xml:space="preserve"> Assessment &amp; Teaching Services to be included in A&amp;T Coordinators meetings.</w:t>
      </w:r>
    </w:p>
    <w:p w:rsidR="00C8326E" w:rsidRDefault="00C8326E" w:rsidP="00C8326E">
      <w:pPr>
        <w:rPr>
          <w:lang w:val="en-NZ"/>
        </w:rPr>
      </w:pPr>
    </w:p>
    <w:p w:rsidR="00C8326E" w:rsidRDefault="00C8326E" w:rsidP="00C8326E">
      <w:pPr>
        <w:pStyle w:val="Heading2"/>
        <w:rPr>
          <w:lang w:val="en-NZ"/>
        </w:rPr>
      </w:pPr>
      <w:r>
        <w:rPr>
          <w:lang w:val="en-NZ"/>
        </w:rPr>
        <w:t>National Monitoring</w:t>
      </w:r>
    </w:p>
    <w:p w:rsidR="00C8326E" w:rsidRPr="00C8326E" w:rsidRDefault="00C8326E" w:rsidP="00C8326E">
      <w:pPr>
        <w:rPr>
          <w:lang w:val="en-NZ"/>
        </w:rPr>
      </w:pPr>
      <w:r>
        <w:rPr>
          <w:lang w:val="en-NZ"/>
        </w:rPr>
        <w:t>To support the consistency of decision making,</w:t>
      </w:r>
      <w:r w:rsidR="0099528E">
        <w:rPr>
          <w:lang w:val="en-NZ"/>
        </w:rPr>
        <w:t xml:space="preserve"> national referrals and enrolments will be agended termly at the A&amp;T Coordinators meeting to</w:t>
      </w:r>
      <w:r>
        <w:rPr>
          <w:lang w:val="en-NZ"/>
        </w:rPr>
        <w:t xml:space="preserve"> identif</w:t>
      </w:r>
      <w:r w:rsidR="0099528E">
        <w:rPr>
          <w:lang w:val="en-NZ"/>
        </w:rPr>
        <w:t>y trends and to review procedures.</w:t>
      </w:r>
      <w:r w:rsidR="0099528E" w:rsidRPr="00C8326E">
        <w:rPr>
          <w:lang w:val="en-NZ"/>
        </w:rPr>
        <w:t xml:space="preserve"> </w:t>
      </w:r>
    </w:p>
    <w:sectPr w:rsidR="00C8326E" w:rsidRPr="00C8326E" w:rsidSect="0048009E"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8E6" w:rsidRDefault="002E08E6" w:rsidP="005B4229">
      <w:pPr>
        <w:spacing w:after="0" w:line="240" w:lineRule="auto"/>
      </w:pPr>
      <w:r>
        <w:separator/>
      </w:r>
    </w:p>
  </w:endnote>
  <w:endnote w:type="continuationSeparator" w:id="0">
    <w:p w:rsidR="002E08E6" w:rsidRDefault="002E08E6" w:rsidP="005B4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229" w:rsidRDefault="00C54C56">
    <w:pPr>
      <w:pStyle w:val="Footer"/>
      <w:rPr>
        <w:b/>
        <w:bCs/>
      </w:rPr>
    </w:pPr>
    <w:r>
      <w:t xml:space="preserve">OP6-01 Appendix B: </w:t>
    </w:r>
    <w:r w:rsidR="005B4229">
      <w:t>VRC Admission and Withdrawal Procedures</w:t>
    </w:r>
    <w:r w:rsidR="005B4229">
      <w:tab/>
      <w:t xml:space="preserve">Page </w:t>
    </w:r>
    <w:r w:rsidR="005B4229">
      <w:rPr>
        <w:b/>
        <w:bCs/>
      </w:rPr>
      <w:fldChar w:fldCharType="begin"/>
    </w:r>
    <w:r w:rsidR="005B4229">
      <w:rPr>
        <w:b/>
        <w:bCs/>
      </w:rPr>
      <w:instrText xml:space="preserve"> PAGE  \* Arabic  \* MERGEFORMAT </w:instrText>
    </w:r>
    <w:r w:rsidR="005B4229">
      <w:rPr>
        <w:b/>
        <w:bCs/>
      </w:rPr>
      <w:fldChar w:fldCharType="separate"/>
    </w:r>
    <w:r w:rsidR="00056FED">
      <w:rPr>
        <w:b/>
        <w:bCs/>
        <w:noProof/>
      </w:rPr>
      <w:t>2</w:t>
    </w:r>
    <w:r w:rsidR="005B4229">
      <w:rPr>
        <w:b/>
        <w:bCs/>
      </w:rPr>
      <w:fldChar w:fldCharType="end"/>
    </w:r>
    <w:r w:rsidR="005B4229">
      <w:t xml:space="preserve"> of </w:t>
    </w:r>
    <w:r w:rsidR="005B4229">
      <w:rPr>
        <w:b/>
        <w:bCs/>
      </w:rPr>
      <w:fldChar w:fldCharType="begin"/>
    </w:r>
    <w:r w:rsidR="005B4229">
      <w:rPr>
        <w:b/>
        <w:bCs/>
      </w:rPr>
      <w:instrText xml:space="preserve"> NUMPAGES  \* Arabic  \* MERGEFORMAT </w:instrText>
    </w:r>
    <w:r w:rsidR="005B4229">
      <w:rPr>
        <w:b/>
        <w:bCs/>
      </w:rPr>
      <w:fldChar w:fldCharType="separate"/>
    </w:r>
    <w:r w:rsidR="00056FED">
      <w:rPr>
        <w:b/>
        <w:bCs/>
        <w:noProof/>
      </w:rPr>
      <w:t>2</w:t>
    </w:r>
    <w:r w:rsidR="005B4229">
      <w:rPr>
        <w:b/>
        <w:bCs/>
      </w:rPr>
      <w:fldChar w:fldCharType="end"/>
    </w:r>
  </w:p>
  <w:p w:rsidR="005B4229" w:rsidRPr="005B4229" w:rsidRDefault="00BB39C9">
    <w:pPr>
      <w:pStyle w:val="Footer"/>
    </w:pPr>
    <w:r>
      <w:rPr>
        <w:bCs/>
      </w:rPr>
      <w:t>October 2020</w:t>
    </w:r>
  </w:p>
  <w:p w:rsidR="005B4229" w:rsidRDefault="005B42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8E6" w:rsidRDefault="002E08E6" w:rsidP="005B4229">
      <w:pPr>
        <w:spacing w:after="0" w:line="240" w:lineRule="auto"/>
      </w:pPr>
      <w:r>
        <w:separator/>
      </w:r>
    </w:p>
  </w:footnote>
  <w:footnote w:type="continuationSeparator" w:id="0">
    <w:p w:rsidR="002E08E6" w:rsidRDefault="002E08E6" w:rsidP="005B42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83785"/>
    <w:multiLevelType w:val="hybridMultilevel"/>
    <w:tmpl w:val="039CCF8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B12AE0"/>
    <w:multiLevelType w:val="hybridMultilevel"/>
    <w:tmpl w:val="3B28C05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F1366"/>
    <w:multiLevelType w:val="hybridMultilevel"/>
    <w:tmpl w:val="EA22C65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33935"/>
    <w:multiLevelType w:val="hybridMultilevel"/>
    <w:tmpl w:val="CA9AF2C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07491"/>
    <w:multiLevelType w:val="hybridMultilevel"/>
    <w:tmpl w:val="68EC7C4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4BD631C"/>
    <w:multiLevelType w:val="hybridMultilevel"/>
    <w:tmpl w:val="00561FB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C21794"/>
    <w:multiLevelType w:val="hybridMultilevel"/>
    <w:tmpl w:val="5E44DB2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E530CA"/>
    <w:multiLevelType w:val="hybridMultilevel"/>
    <w:tmpl w:val="2BD04C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EA9445C"/>
    <w:multiLevelType w:val="hybridMultilevel"/>
    <w:tmpl w:val="9334C57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2B23C5"/>
    <w:multiLevelType w:val="hybridMultilevel"/>
    <w:tmpl w:val="FC5AAE8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D0F60"/>
    <w:multiLevelType w:val="hybridMultilevel"/>
    <w:tmpl w:val="273ECFD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8"/>
  </w:num>
  <w:num w:numId="7">
    <w:abstractNumId w:val="5"/>
  </w:num>
  <w:num w:numId="8">
    <w:abstractNumId w:val="10"/>
  </w:num>
  <w:num w:numId="9">
    <w:abstractNumId w:val="2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hideSpellingErrors/>
  <w:hideGrammaticalError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8E6"/>
    <w:rsid w:val="000417C5"/>
    <w:rsid w:val="00056FED"/>
    <w:rsid w:val="00116C15"/>
    <w:rsid w:val="001F385A"/>
    <w:rsid w:val="00233A5B"/>
    <w:rsid w:val="00276E63"/>
    <w:rsid w:val="002E08E6"/>
    <w:rsid w:val="003F2F7F"/>
    <w:rsid w:val="00400DED"/>
    <w:rsid w:val="0043298F"/>
    <w:rsid w:val="0048009E"/>
    <w:rsid w:val="004C0AB4"/>
    <w:rsid w:val="005B4229"/>
    <w:rsid w:val="006C0DF0"/>
    <w:rsid w:val="00752655"/>
    <w:rsid w:val="0079799D"/>
    <w:rsid w:val="00952FAB"/>
    <w:rsid w:val="0099528E"/>
    <w:rsid w:val="00BB39C9"/>
    <w:rsid w:val="00C54C56"/>
    <w:rsid w:val="00C8326E"/>
    <w:rsid w:val="00C86E01"/>
    <w:rsid w:val="00D05EF6"/>
    <w:rsid w:val="00EF28A8"/>
    <w:rsid w:val="00F1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4F4E444-7144-4B3B-B841-982A0C501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6E63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8009E"/>
    <w:pPr>
      <w:keepNext/>
      <w:keepLines/>
      <w:spacing w:before="240" w:after="0"/>
      <w:outlineLvl w:val="0"/>
    </w:pPr>
    <w:rPr>
      <w:rFonts w:eastAsiaTheme="majorEastAsia" w:cstheme="majorBidi"/>
      <w:b/>
      <w:sz w:val="4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76E63"/>
    <w:pPr>
      <w:keepNext/>
      <w:keepLines/>
      <w:spacing w:before="40" w:after="0"/>
      <w:outlineLvl w:val="1"/>
    </w:pPr>
    <w:rPr>
      <w:rFonts w:eastAsiaTheme="majorEastAsia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76E63"/>
    <w:pPr>
      <w:keepNext/>
      <w:keepLines/>
      <w:spacing w:before="40" w:after="0"/>
      <w:outlineLvl w:val="2"/>
    </w:pPr>
    <w:rPr>
      <w:rFonts w:eastAsiaTheme="majorEastAsia" w:cstheme="majorBidi"/>
      <w:sz w:val="32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C0DF0"/>
    <w:pPr>
      <w:keepNext/>
      <w:keepLines/>
      <w:spacing w:before="40" w:after="0" w:line="240" w:lineRule="auto"/>
      <w:outlineLvl w:val="3"/>
    </w:pPr>
    <w:rPr>
      <w:rFonts w:eastAsiaTheme="majorEastAsia" w:cstheme="majorBidi"/>
      <w:b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C0DF0"/>
    <w:rPr>
      <w:rFonts w:ascii="Arial" w:eastAsiaTheme="majorEastAsia" w:hAnsi="Arial" w:cstheme="majorBidi"/>
      <w:b/>
      <w:iCs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48009E"/>
    <w:rPr>
      <w:rFonts w:ascii="Arial" w:eastAsiaTheme="majorEastAsia" w:hAnsi="Arial" w:cstheme="majorBidi"/>
      <w:b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76E63"/>
    <w:rPr>
      <w:rFonts w:ascii="Arial" w:eastAsiaTheme="majorEastAsia" w:hAnsi="Arial" w:cstheme="majorBidi"/>
      <w:b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76E63"/>
    <w:rPr>
      <w:rFonts w:ascii="Arial" w:eastAsiaTheme="majorEastAsia" w:hAnsi="Arial" w:cstheme="majorBidi"/>
      <w:sz w:val="32"/>
      <w:szCs w:val="24"/>
    </w:rPr>
  </w:style>
  <w:style w:type="character" w:styleId="Hyperlink">
    <w:name w:val="Hyperlink"/>
    <w:basedOn w:val="DefaultParagraphFont"/>
    <w:uiPriority w:val="99"/>
    <w:unhideWhenUsed/>
    <w:rsid w:val="00EF28A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28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8A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B42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42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4229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5B42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229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3503DE639A2345B315E3996B7D5C35" ma:contentTypeVersion="0" ma:contentTypeDescription="Create a new document." ma:contentTypeScope="" ma:versionID="2a26d15ba22c3b5421258e5187f1fe3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B4A4A4-3958-4282-9889-E691E810BD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49E32D-616E-4596-AF60-7C50B63CE5CE}">
  <ds:schemaRefs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49B0AF0-8419-4699-A9EE-5E95222A74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Bridget Lamphee</dc:creator>
  <cp:lastModifiedBy>Bridget Lamphee</cp:lastModifiedBy>
  <cp:revision>2</cp:revision>
  <cp:lastPrinted>2017-08-07T20:50:00Z</cp:lastPrinted>
  <dcterms:created xsi:type="dcterms:W3CDTF">2021-01-27T20:59:00Z</dcterms:created>
  <dcterms:modified xsi:type="dcterms:W3CDTF">2021-01-27T20:59:00Z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0x010100A53503DE639A2345B315E3996B7D5C35</vt:lpwstr>
  </property>
</Properties>
</file>