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0F33" w14:textId="77777777" w:rsidR="00B70159" w:rsidRDefault="00B70159" w:rsidP="00B70159">
      <w:pPr>
        <w:pStyle w:val="Heading1"/>
        <w:rPr>
          <w:lang w:val="en-NZ"/>
        </w:rPr>
      </w:pPr>
      <w:r>
        <w:rPr>
          <w:lang w:val="en-NZ"/>
        </w:rPr>
        <w:t>Board of Trustees Policy: Financial Management (NAG 4)</w:t>
      </w:r>
    </w:p>
    <w:p w14:paraId="1E20FEDB" w14:textId="77777777" w:rsidR="00E83756" w:rsidRPr="00E83756" w:rsidRDefault="00E83756" w:rsidP="00E83756">
      <w:pPr>
        <w:rPr>
          <w:lang w:val="en-NZ"/>
        </w:rPr>
      </w:pPr>
    </w:p>
    <w:p w14:paraId="72DDDD8A" w14:textId="77777777" w:rsidR="00B70159" w:rsidRDefault="00E83756" w:rsidP="00E83756">
      <w:pPr>
        <w:pStyle w:val="Heading2"/>
        <w:rPr>
          <w:lang w:val="en-NZ"/>
        </w:rPr>
      </w:pPr>
      <w:r>
        <w:rPr>
          <w:lang w:val="en-NZ"/>
        </w:rPr>
        <w:t>Blind &amp; Low Vision Education Network NZ</w:t>
      </w:r>
    </w:p>
    <w:p w14:paraId="4488E9FF" w14:textId="77777777" w:rsidR="00E83756" w:rsidRPr="00E83756" w:rsidRDefault="00E83756" w:rsidP="00E83756">
      <w:pPr>
        <w:rPr>
          <w:lang w:val="en-NZ"/>
        </w:rPr>
      </w:pPr>
    </w:p>
    <w:p w14:paraId="5385C702" w14:textId="77777777" w:rsidR="00B70159" w:rsidRDefault="00B70159" w:rsidP="00B70159">
      <w:pPr>
        <w:pStyle w:val="Heading2"/>
        <w:rPr>
          <w:lang w:val="en-NZ"/>
        </w:rPr>
      </w:pPr>
      <w:r>
        <w:rPr>
          <w:lang w:val="en-NZ"/>
        </w:rPr>
        <w:t>Statement of Intent:</w:t>
      </w:r>
    </w:p>
    <w:p w14:paraId="4E307CBB" w14:textId="77777777" w:rsidR="00B70159" w:rsidRDefault="00B70159" w:rsidP="00B70159">
      <w:pPr>
        <w:jc w:val="both"/>
        <w:rPr>
          <w:lang w:val="en-NZ"/>
        </w:rPr>
      </w:pPr>
      <w:r>
        <w:rPr>
          <w:lang w:val="en-NZ"/>
        </w:rPr>
        <w:t xml:space="preserve">The Board of Trustees of the Blind &amp; Low Vision Education Network NZ (BLENNZ) has responsibility under Section 75 of the Education Act 1989 for the management, </w:t>
      </w:r>
      <w:proofErr w:type="gramStart"/>
      <w:r>
        <w:rPr>
          <w:lang w:val="en-NZ"/>
        </w:rPr>
        <w:t>organisation</w:t>
      </w:r>
      <w:proofErr w:type="gramEnd"/>
      <w:r>
        <w:rPr>
          <w:lang w:val="en-NZ"/>
        </w:rPr>
        <w:t xml:space="preserve"> and administration of BLENNZ through:</w:t>
      </w:r>
    </w:p>
    <w:p w14:paraId="352DE614" w14:textId="77777777" w:rsidR="00B70159" w:rsidRDefault="00B70159" w:rsidP="00B70159">
      <w:pPr>
        <w:jc w:val="both"/>
        <w:rPr>
          <w:lang w:val="en-NZ"/>
        </w:rPr>
      </w:pPr>
    </w:p>
    <w:p w14:paraId="3CE0666E" w14:textId="77777777" w:rsidR="00B70159" w:rsidRDefault="00B70159" w:rsidP="00B70159">
      <w:pPr>
        <w:numPr>
          <w:ilvl w:val="0"/>
          <w:numId w:val="1"/>
        </w:numPr>
        <w:jc w:val="both"/>
        <w:rPr>
          <w:lang w:val="en-NZ"/>
        </w:rPr>
      </w:pPr>
      <w:r>
        <w:rPr>
          <w:lang w:val="en-NZ"/>
        </w:rPr>
        <w:t xml:space="preserve">effectively managing BLENNZ’s financial resources and using them to achieve the goals set within the Charter and Strategic </w:t>
      </w:r>
      <w:proofErr w:type="gramStart"/>
      <w:r>
        <w:rPr>
          <w:lang w:val="en-NZ"/>
        </w:rPr>
        <w:t>Plan;</w:t>
      </w:r>
      <w:proofErr w:type="gramEnd"/>
    </w:p>
    <w:p w14:paraId="07C669A6" w14:textId="77777777" w:rsidR="00B70159" w:rsidRDefault="00B70159" w:rsidP="00B70159">
      <w:pPr>
        <w:numPr>
          <w:ilvl w:val="0"/>
          <w:numId w:val="1"/>
        </w:numPr>
        <w:jc w:val="both"/>
        <w:rPr>
          <w:lang w:val="en-NZ"/>
        </w:rPr>
      </w:pPr>
      <w:r>
        <w:rPr>
          <w:lang w:val="en-NZ"/>
        </w:rPr>
        <w:t xml:space="preserve">maintaining accountability for and control of BLENNZ’s financial </w:t>
      </w:r>
      <w:proofErr w:type="gramStart"/>
      <w:r>
        <w:rPr>
          <w:lang w:val="en-NZ"/>
        </w:rPr>
        <w:t>resources;</w:t>
      </w:r>
      <w:proofErr w:type="gramEnd"/>
    </w:p>
    <w:p w14:paraId="61CFB70E" w14:textId="77777777" w:rsidR="00B70159" w:rsidRDefault="00B70159" w:rsidP="00B70159">
      <w:pPr>
        <w:numPr>
          <w:ilvl w:val="0"/>
          <w:numId w:val="1"/>
        </w:numPr>
        <w:jc w:val="both"/>
        <w:rPr>
          <w:lang w:val="en-NZ"/>
        </w:rPr>
      </w:pPr>
      <w:r>
        <w:rPr>
          <w:lang w:val="en-NZ"/>
        </w:rPr>
        <w:t>safeguarding the assets of BLENNZ for future generations of ākonga.</w:t>
      </w:r>
    </w:p>
    <w:p w14:paraId="78AE854D" w14:textId="77777777" w:rsidR="00B70159" w:rsidRDefault="00B70159" w:rsidP="00B70159">
      <w:pPr>
        <w:jc w:val="both"/>
        <w:rPr>
          <w:lang w:val="en-NZ"/>
        </w:rPr>
      </w:pPr>
    </w:p>
    <w:p w14:paraId="5A3CC66B" w14:textId="77777777" w:rsidR="00B70159" w:rsidRDefault="00B70159" w:rsidP="00B70159">
      <w:pPr>
        <w:jc w:val="both"/>
        <w:rPr>
          <w:lang w:val="en-NZ"/>
        </w:rPr>
      </w:pPr>
      <w:r>
        <w:rPr>
          <w:lang w:val="en-NZ"/>
        </w:rPr>
        <w:t xml:space="preserve">The Board retains primary responsibility for the overall financial management of BLENNZ in accordance with governance obligations.  It may delegate some of its authority and responsibilities to Committees and staff, however in each of these cases it will retain an overseeing role. </w:t>
      </w:r>
    </w:p>
    <w:p w14:paraId="6894E2FE" w14:textId="77777777" w:rsidR="00B70159" w:rsidRDefault="00B70159" w:rsidP="00B70159">
      <w:pPr>
        <w:jc w:val="both"/>
        <w:rPr>
          <w:lang w:val="en-NZ"/>
        </w:rPr>
      </w:pPr>
    </w:p>
    <w:p w14:paraId="32D5083C" w14:textId="77777777" w:rsidR="00B70159" w:rsidRDefault="00B70159" w:rsidP="00B70159">
      <w:pPr>
        <w:jc w:val="both"/>
        <w:rPr>
          <w:lang w:val="en-NZ"/>
        </w:rPr>
      </w:pPr>
      <w:r>
        <w:rPr>
          <w:lang w:val="en-NZ"/>
        </w:rPr>
        <w:t>The Board retains the following financial management responsibilities:</w:t>
      </w:r>
    </w:p>
    <w:p w14:paraId="31A9B718" w14:textId="77777777" w:rsidR="00B70159" w:rsidRDefault="00B70159" w:rsidP="00B70159">
      <w:pPr>
        <w:jc w:val="both"/>
        <w:rPr>
          <w:lang w:val="en-NZ"/>
        </w:rPr>
      </w:pPr>
    </w:p>
    <w:p w14:paraId="56E1F0A1" w14:textId="77777777" w:rsidR="00B70159" w:rsidRDefault="00B70159" w:rsidP="00B70159">
      <w:pPr>
        <w:numPr>
          <w:ilvl w:val="0"/>
          <w:numId w:val="3"/>
        </w:numPr>
        <w:tabs>
          <w:tab w:val="clear" w:pos="720"/>
          <w:tab w:val="num" w:pos="360"/>
        </w:tabs>
        <w:ind w:hanging="720"/>
        <w:jc w:val="both"/>
        <w:rPr>
          <w:lang w:val="en-NZ"/>
        </w:rPr>
      </w:pPr>
      <w:r>
        <w:rPr>
          <w:lang w:val="en-NZ"/>
        </w:rPr>
        <w:t xml:space="preserve">approval of the finance </w:t>
      </w:r>
      <w:proofErr w:type="gramStart"/>
      <w:r>
        <w:rPr>
          <w:lang w:val="en-NZ"/>
        </w:rPr>
        <w:t>policy;</w:t>
      </w:r>
      <w:proofErr w:type="gramEnd"/>
    </w:p>
    <w:p w14:paraId="34D93352" w14:textId="77777777" w:rsidR="00B70159" w:rsidRDefault="00B70159" w:rsidP="00B70159">
      <w:pPr>
        <w:numPr>
          <w:ilvl w:val="0"/>
          <w:numId w:val="3"/>
        </w:numPr>
        <w:tabs>
          <w:tab w:val="clear" w:pos="720"/>
          <w:tab w:val="num" w:pos="360"/>
        </w:tabs>
        <w:ind w:hanging="720"/>
        <w:jc w:val="both"/>
        <w:rPr>
          <w:lang w:val="en-NZ"/>
        </w:rPr>
      </w:pPr>
      <w:r>
        <w:rPr>
          <w:lang w:val="en-NZ"/>
        </w:rPr>
        <w:t xml:space="preserve">approval of all </w:t>
      </w:r>
      <w:proofErr w:type="gramStart"/>
      <w:r>
        <w:rPr>
          <w:lang w:val="en-NZ"/>
        </w:rPr>
        <w:t>delegations;</w:t>
      </w:r>
      <w:proofErr w:type="gramEnd"/>
    </w:p>
    <w:p w14:paraId="0B929AAC" w14:textId="77777777" w:rsidR="00B70159" w:rsidRDefault="00B70159" w:rsidP="00B70159">
      <w:pPr>
        <w:numPr>
          <w:ilvl w:val="0"/>
          <w:numId w:val="3"/>
        </w:numPr>
        <w:tabs>
          <w:tab w:val="clear" w:pos="720"/>
          <w:tab w:val="num" w:pos="360"/>
        </w:tabs>
        <w:ind w:hanging="720"/>
        <w:jc w:val="both"/>
        <w:rPr>
          <w:lang w:val="en-NZ"/>
        </w:rPr>
      </w:pPr>
      <w:r>
        <w:rPr>
          <w:lang w:val="en-NZ"/>
        </w:rPr>
        <w:t xml:space="preserve">approval of the annual </w:t>
      </w:r>
      <w:proofErr w:type="gramStart"/>
      <w:r>
        <w:rPr>
          <w:lang w:val="en-NZ"/>
        </w:rPr>
        <w:t>budget;</w:t>
      </w:r>
      <w:proofErr w:type="gramEnd"/>
    </w:p>
    <w:p w14:paraId="12446FB6" w14:textId="77777777" w:rsidR="00B70159" w:rsidRDefault="00B70159" w:rsidP="00B70159">
      <w:pPr>
        <w:numPr>
          <w:ilvl w:val="0"/>
          <w:numId w:val="3"/>
        </w:numPr>
        <w:tabs>
          <w:tab w:val="clear" w:pos="720"/>
          <w:tab w:val="num" w:pos="360"/>
        </w:tabs>
        <w:ind w:hanging="720"/>
        <w:jc w:val="both"/>
        <w:rPr>
          <w:lang w:val="en-NZ"/>
        </w:rPr>
      </w:pPr>
      <w:r>
        <w:rPr>
          <w:lang w:val="en-NZ"/>
        </w:rPr>
        <w:t xml:space="preserve">approval of any expenditure </w:t>
      </w:r>
      <w:proofErr w:type="gramStart"/>
      <w:r>
        <w:rPr>
          <w:lang w:val="en-NZ"/>
        </w:rPr>
        <w:t>in excess of</w:t>
      </w:r>
      <w:proofErr w:type="gramEnd"/>
      <w:r>
        <w:rPr>
          <w:lang w:val="en-NZ"/>
        </w:rPr>
        <w:t xml:space="preserve"> budgeted levels.</w:t>
      </w:r>
    </w:p>
    <w:p w14:paraId="667E4792" w14:textId="77777777" w:rsidR="00B70159" w:rsidRDefault="00B70159" w:rsidP="00B70159">
      <w:pPr>
        <w:jc w:val="both"/>
        <w:rPr>
          <w:lang w:val="en-NZ"/>
        </w:rPr>
      </w:pPr>
    </w:p>
    <w:p w14:paraId="158C9D8F" w14:textId="77777777" w:rsidR="00B70159" w:rsidRDefault="00B70159" w:rsidP="00B70159">
      <w:pPr>
        <w:jc w:val="both"/>
        <w:rPr>
          <w:lang w:val="en-NZ"/>
        </w:rPr>
      </w:pPr>
      <w:r>
        <w:rPr>
          <w:lang w:val="en-NZ"/>
        </w:rPr>
        <w:t>In addition to this the Board will receive reports from the Finance Committee summarising performance against budget and any strategic issues that may affect BLENNZ’s finances for the remainder of the year.</w:t>
      </w:r>
    </w:p>
    <w:p w14:paraId="4E85318B" w14:textId="77777777" w:rsidR="00B70159" w:rsidRDefault="00B70159" w:rsidP="00B70159">
      <w:pPr>
        <w:jc w:val="both"/>
        <w:rPr>
          <w:b/>
          <w:lang w:val="en-NZ"/>
        </w:rPr>
      </w:pPr>
    </w:p>
    <w:p w14:paraId="66CA7CFB" w14:textId="77777777" w:rsidR="00B70159" w:rsidRDefault="00B70159" w:rsidP="00B70159">
      <w:pPr>
        <w:pStyle w:val="Heading2"/>
        <w:rPr>
          <w:lang w:val="en-NZ"/>
        </w:rPr>
      </w:pPr>
      <w:r>
        <w:rPr>
          <w:lang w:val="en-NZ"/>
        </w:rPr>
        <w:t>Policy Requirements:</w:t>
      </w:r>
    </w:p>
    <w:p w14:paraId="0129A113" w14:textId="77777777" w:rsidR="00B70159" w:rsidRDefault="00B70159" w:rsidP="00B70159">
      <w:pPr>
        <w:ind w:left="720" w:hanging="720"/>
        <w:rPr>
          <w:lang w:val="en-NZ"/>
        </w:rPr>
      </w:pPr>
    </w:p>
    <w:p w14:paraId="3514FAFE" w14:textId="77777777" w:rsidR="00B70159" w:rsidRDefault="00B70159" w:rsidP="00B70159">
      <w:pPr>
        <w:ind w:left="720" w:hanging="720"/>
        <w:rPr>
          <w:lang w:val="en-NZ"/>
        </w:rPr>
      </w:pPr>
      <w:r>
        <w:rPr>
          <w:lang w:val="en-NZ"/>
        </w:rPr>
        <w:t>1.</w:t>
      </w:r>
      <w:r>
        <w:rPr>
          <w:lang w:val="en-NZ"/>
        </w:rPr>
        <w:tab/>
        <w:t xml:space="preserve">The Finance Committee of the Board is delegated the responsibility for overseeing the </w:t>
      </w:r>
      <w:proofErr w:type="gramStart"/>
      <w:r>
        <w:rPr>
          <w:lang w:val="en-NZ"/>
        </w:rPr>
        <w:t>day to day</w:t>
      </w:r>
      <w:proofErr w:type="gramEnd"/>
      <w:r>
        <w:rPr>
          <w:lang w:val="en-NZ"/>
        </w:rPr>
        <w:t xml:space="preserve"> management of BLENNZ’s financial resources, commitments and obligations. The Committee will oversee the preparation of budgets, monitor the collection of revenue, monitor expenditure, and provide advice to the Board and to the </w:t>
      </w:r>
      <w:proofErr w:type="gramStart"/>
      <w:r>
        <w:rPr>
          <w:lang w:val="en-NZ"/>
        </w:rPr>
        <w:t>Principal</w:t>
      </w:r>
      <w:proofErr w:type="gramEnd"/>
      <w:r>
        <w:rPr>
          <w:lang w:val="en-NZ"/>
        </w:rPr>
        <w:t xml:space="preserve"> on financial matters.</w:t>
      </w:r>
    </w:p>
    <w:p w14:paraId="00EDB8BF" w14:textId="77777777" w:rsidR="00B70159" w:rsidRDefault="00B70159" w:rsidP="00B70159">
      <w:pPr>
        <w:rPr>
          <w:lang w:val="en-NZ"/>
        </w:rPr>
      </w:pPr>
    </w:p>
    <w:p w14:paraId="3AD52787" w14:textId="77777777" w:rsidR="00B70159" w:rsidRDefault="00B70159" w:rsidP="00B70159">
      <w:pPr>
        <w:ind w:left="720" w:hanging="720"/>
        <w:rPr>
          <w:lang w:val="en-NZ"/>
        </w:rPr>
      </w:pPr>
      <w:r>
        <w:rPr>
          <w:lang w:val="en-NZ"/>
        </w:rPr>
        <w:t>2.</w:t>
      </w:r>
      <w:r>
        <w:rPr>
          <w:lang w:val="en-NZ"/>
        </w:rPr>
        <w:tab/>
        <w:t xml:space="preserve">The </w:t>
      </w:r>
      <w:proofErr w:type="gramStart"/>
      <w:r>
        <w:rPr>
          <w:lang w:val="en-NZ"/>
        </w:rPr>
        <w:t>Principal</w:t>
      </w:r>
      <w:proofErr w:type="gramEnd"/>
      <w:r>
        <w:rPr>
          <w:lang w:val="en-NZ"/>
        </w:rPr>
        <w:t xml:space="preserve"> will manage this policy on the Board’s behalf and ensure appropriate systems and procedures are in place to safeguard BLENNZ’s assets. The </w:t>
      </w:r>
      <w:proofErr w:type="gramStart"/>
      <w:r>
        <w:rPr>
          <w:lang w:val="en-NZ"/>
        </w:rPr>
        <w:t>Principal</w:t>
      </w:r>
      <w:proofErr w:type="gramEnd"/>
      <w:r>
        <w:rPr>
          <w:lang w:val="en-NZ"/>
        </w:rPr>
        <w:t>, in conjunction with the Senior Management Team, will:</w:t>
      </w:r>
    </w:p>
    <w:p w14:paraId="1E5A47B7" w14:textId="77777777" w:rsidR="00B70159" w:rsidRDefault="00B70159" w:rsidP="00B70159">
      <w:pPr>
        <w:numPr>
          <w:ilvl w:val="0"/>
          <w:numId w:val="2"/>
        </w:numPr>
        <w:jc w:val="both"/>
        <w:rPr>
          <w:lang w:val="en-NZ"/>
        </w:rPr>
      </w:pPr>
      <w:r>
        <w:rPr>
          <w:lang w:val="en-NZ"/>
        </w:rPr>
        <w:t xml:space="preserve">prepare a set of objectives for financial expenditure in all areas of the BOT operations, and set attainable </w:t>
      </w:r>
      <w:proofErr w:type="gramStart"/>
      <w:r>
        <w:rPr>
          <w:lang w:val="en-NZ"/>
        </w:rPr>
        <w:t>priorities;</w:t>
      </w:r>
      <w:proofErr w:type="gramEnd"/>
    </w:p>
    <w:p w14:paraId="087E00C4" w14:textId="77777777" w:rsidR="00B70159" w:rsidRDefault="00B70159" w:rsidP="00B70159">
      <w:pPr>
        <w:numPr>
          <w:ilvl w:val="0"/>
          <w:numId w:val="2"/>
        </w:numPr>
        <w:jc w:val="both"/>
        <w:rPr>
          <w:lang w:val="en-NZ"/>
        </w:rPr>
      </w:pPr>
      <w:r>
        <w:rPr>
          <w:lang w:val="en-NZ"/>
        </w:rPr>
        <w:t xml:space="preserve">prepare a draft budget for each December BOT meeting; budget approval to be confirmed no later than each March BOT </w:t>
      </w:r>
      <w:proofErr w:type="gramStart"/>
      <w:r>
        <w:rPr>
          <w:lang w:val="en-NZ"/>
        </w:rPr>
        <w:t>meeting;</w:t>
      </w:r>
      <w:proofErr w:type="gramEnd"/>
    </w:p>
    <w:p w14:paraId="64F0050A" w14:textId="77777777" w:rsidR="00B70159" w:rsidRDefault="00B70159" w:rsidP="00B70159">
      <w:pPr>
        <w:jc w:val="both"/>
        <w:rPr>
          <w:lang w:val="en-NZ"/>
        </w:rPr>
      </w:pPr>
    </w:p>
    <w:p w14:paraId="66FE466B" w14:textId="77777777" w:rsidR="00B70159" w:rsidRDefault="00B70159" w:rsidP="00B70159">
      <w:pPr>
        <w:numPr>
          <w:ilvl w:val="0"/>
          <w:numId w:val="2"/>
        </w:numPr>
        <w:jc w:val="both"/>
        <w:rPr>
          <w:lang w:val="en-NZ"/>
        </w:rPr>
      </w:pPr>
      <w:r>
        <w:rPr>
          <w:lang w:val="en-NZ"/>
        </w:rPr>
        <w:lastRenderedPageBreak/>
        <w:t xml:space="preserve">through the school’s Financial Service Providers, establish and operate a set of </w:t>
      </w:r>
      <w:proofErr w:type="gramStart"/>
      <w:r>
        <w:rPr>
          <w:lang w:val="en-NZ"/>
        </w:rPr>
        <w:t>accounts;</w:t>
      </w:r>
      <w:proofErr w:type="gramEnd"/>
    </w:p>
    <w:p w14:paraId="43E06564" w14:textId="77777777" w:rsidR="00B70159" w:rsidRDefault="00B70159" w:rsidP="00B70159">
      <w:pPr>
        <w:numPr>
          <w:ilvl w:val="0"/>
          <w:numId w:val="2"/>
        </w:numPr>
        <w:jc w:val="both"/>
        <w:rPr>
          <w:lang w:val="en-NZ"/>
        </w:rPr>
      </w:pPr>
      <w:r>
        <w:rPr>
          <w:lang w:val="en-NZ"/>
        </w:rPr>
        <w:t xml:space="preserve">provide the Board with a monthly financial report, ensuring reports comply with legislation, authoritative accounting standards and generally accepted accounting </w:t>
      </w:r>
      <w:proofErr w:type="gramStart"/>
      <w:r>
        <w:rPr>
          <w:lang w:val="en-NZ"/>
        </w:rPr>
        <w:t>principles;</w:t>
      </w:r>
      <w:proofErr w:type="gramEnd"/>
    </w:p>
    <w:p w14:paraId="129E8419" w14:textId="77777777" w:rsidR="00B70159" w:rsidRDefault="009222C4" w:rsidP="00B70159">
      <w:pPr>
        <w:numPr>
          <w:ilvl w:val="0"/>
          <w:numId w:val="2"/>
        </w:numPr>
        <w:jc w:val="both"/>
        <w:rPr>
          <w:lang w:val="en-NZ"/>
        </w:rPr>
      </w:pPr>
      <w:r>
        <w:rPr>
          <w:lang w:val="en-NZ"/>
        </w:rPr>
        <w:t>ensure that the Board’s F</w:t>
      </w:r>
      <w:r w:rsidR="00B70159">
        <w:rPr>
          <w:lang w:val="en-NZ"/>
        </w:rPr>
        <w:t xml:space="preserve">inance </w:t>
      </w:r>
      <w:r>
        <w:rPr>
          <w:lang w:val="en-NZ"/>
        </w:rPr>
        <w:t>C</w:t>
      </w:r>
      <w:r w:rsidR="00B70159">
        <w:rPr>
          <w:lang w:val="en-NZ"/>
        </w:rPr>
        <w:t>ommittee is informed as soon as possible of any impending variations to anticipated expenditure. As a guide, this alert</w:t>
      </w:r>
      <w:r w:rsidR="008F5C40">
        <w:rPr>
          <w:lang w:val="en-NZ"/>
        </w:rPr>
        <w:t>,</w:t>
      </w:r>
      <w:r w:rsidR="00B70159">
        <w:rPr>
          <w:lang w:val="en-NZ"/>
        </w:rPr>
        <w:t xml:space="preserve"> should follow any divergence or anticipated divergence from the approved budget greater than 10% below or above the approved budget expenditure, or is of such significance that provision of services would be compromised.</w:t>
      </w:r>
    </w:p>
    <w:p w14:paraId="663E7398" w14:textId="77777777" w:rsidR="00B70159" w:rsidRDefault="00B70159" w:rsidP="00B70159">
      <w:pPr>
        <w:numPr>
          <w:ilvl w:val="0"/>
          <w:numId w:val="2"/>
        </w:numPr>
        <w:jc w:val="both"/>
        <w:rPr>
          <w:lang w:val="en-NZ"/>
        </w:rPr>
      </w:pPr>
      <w:r>
        <w:rPr>
          <w:lang w:val="en-NZ"/>
        </w:rPr>
        <w:t xml:space="preserve">ensure the draft financial statements are provided to the auditor by 31 </w:t>
      </w:r>
      <w:proofErr w:type="gramStart"/>
      <w:r>
        <w:rPr>
          <w:lang w:val="en-NZ"/>
        </w:rPr>
        <w:t>March;</w:t>
      </w:r>
      <w:proofErr w:type="gramEnd"/>
    </w:p>
    <w:p w14:paraId="04E5771F" w14:textId="77777777" w:rsidR="00B70159" w:rsidRDefault="00B70159" w:rsidP="00B70159">
      <w:pPr>
        <w:numPr>
          <w:ilvl w:val="0"/>
          <w:numId w:val="2"/>
        </w:numPr>
        <w:jc w:val="both"/>
        <w:rPr>
          <w:lang w:val="en-NZ"/>
        </w:rPr>
      </w:pPr>
      <w:r>
        <w:rPr>
          <w:lang w:val="en-NZ"/>
        </w:rPr>
        <w:t xml:space="preserve">ensure audited financial statements are provided to the Ministry of Education by 31 </w:t>
      </w:r>
      <w:proofErr w:type="gramStart"/>
      <w:r>
        <w:rPr>
          <w:lang w:val="en-NZ"/>
        </w:rPr>
        <w:t>May;</w:t>
      </w:r>
      <w:proofErr w:type="gramEnd"/>
    </w:p>
    <w:p w14:paraId="72179F20" w14:textId="77777777" w:rsidR="00B70159" w:rsidRDefault="00B70159" w:rsidP="00B70159">
      <w:pPr>
        <w:numPr>
          <w:ilvl w:val="0"/>
          <w:numId w:val="2"/>
        </w:numPr>
        <w:jc w:val="both"/>
        <w:rPr>
          <w:lang w:val="en-NZ"/>
        </w:rPr>
      </w:pPr>
      <w:r>
        <w:rPr>
          <w:lang w:val="en-NZ"/>
        </w:rPr>
        <w:t xml:space="preserve">review monthly expenditure and cash flow and report findings to the BOT </w:t>
      </w:r>
      <w:r w:rsidR="009222C4">
        <w:rPr>
          <w:lang w:val="en-NZ"/>
        </w:rPr>
        <w:t>F</w:t>
      </w:r>
      <w:r>
        <w:rPr>
          <w:lang w:val="en-NZ"/>
        </w:rPr>
        <w:t xml:space="preserve">inance </w:t>
      </w:r>
      <w:r w:rsidR="009222C4">
        <w:rPr>
          <w:lang w:val="en-NZ"/>
        </w:rPr>
        <w:t>C</w:t>
      </w:r>
      <w:r>
        <w:rPr>
          <w:lang w:val="en-NZ"/>
        </w:rPr>
        <w:t xml:space="preserve">ommittee including a detailed check of each Staff Usage and Expenditure (SUE) Report (payroll report) and the monitoring of any variance on each report </w:t>
      </w:r>
      <w:proofErr w:type="gramStart"/>
      <w:r>
        <w:rPr>
          <w:lang w:val="en-NZ"/>
        </w:rPr>
        <w:t>received;</w:t>
      </w:r>
      <w:proofErr w:type="gramEnd"/>
    </w:p>
    <w:p w14:paraId="0F4077AE" w14:textId="77777777" w:rsidR="00B70159" w:rsidRDefault="00B70159" w:rsidP="00B70159">
      <w:pPr>
        <w:numPr>
          <w:ilvl w:val="0"/>
          <w:numId w:val="2"/>
        </w:numPr>
        <w:jc w:val="both"/>
        <w:rPr>
          <w:lang w:val="en-NZ"/>
        </w:rPr>
      </w:pPr>
      <w:r>
        <w:rPr>
          <w:lang w:val="en-NZ"/>
        </w:rPr>
        <w:t xml:space="preserve">establish and maintain clear procedures for funds expenditure and revenue operation including revenue received through </w:t>
      </w:r>
      <w:proofErr w:type="gramStart"/>
      <w:r>
        <w:rPr>
          <w:lang w:val="en-NZ"/>
        </w:rPr>
        <w:t>fundraising;</w:t>
      </w:r>
      <w:proofErr w:type="gramEnd"/>
    </w:p>
    <w:p w14:paraId="373BF4CD" w14:textId="77777777" w:rsidR="00B70159" w:rsidRDefault="00B70159" w:rsidP="00B70159">
      <w:pPr>
        <w:numPr>
          <w:ilvl w:val="0"/>
          <w:numId w:val="2"/>
        </w:numPr>
        <w:jc w:val="both"/>
        <w:rPr>
          <w:lang w:val="en-NZ"/>
        </w:rPr>
      </w:pPr>
      <w:r>
        <w:rPr>
          <w:lang w:val="en-NZ"/>
        </w:rPr>
        <w:t xml:space="preserve">oversee the maintenance of the asset </w:t>
      </w:r>
      <w:proofErr w:type="gramStart"/>
      <w:r>
        <w:rPr>
          <w:lang w:val="en-NZ"/>
        </w:rPr>
        <w:t>register;</w:t>
      </w:r>
      <w:proofErr w:type="gramEnd"/>
    </w:p>
    <w:p w14:paraId="122B24DB" w14:textId="77777777" w:rsidR="00B70159" w:rsidRDefault="00B70159" w:rsidP="00B70159">
      <w:pPr>
        <w:numPr>
          <w:ilvl w:val="0"/>
          <w:numId w:val="2"/>
        </w:numPr>
        <w:jc w:val="both"/>
        <w:rPr>
          <w:lang w:val="en-NZ"/>
        </w:rPr>
      </w:pPr>
      <w:r>
        <w:rPr>
          <w:lang w:val="en-NZ"/>
        </w:rPr>
        <w:t xml:space="preserve">maintain appropriate accounting and purchasing procedures, and make recommendations to the Board on their </w:t>
      </w:r>
      <w:proofErr w:type="gramStart"/>
      <w:r>
        <w:rPr>
          <w:lang w:val="en-NZ"/>
        </w:rPr>
        <w:t>implementation;</w:t>
      </w:r>
      <w:proofErr w:type="gramEnd"/>
    </w:p>
    <w:p w14:paraId="1C31AADF" w14:textId="77777777" w:rsidR="00B70159" w:rsidRDefault="007B77A9" w:rsidP="00B70159">
      <w:pPr>
        <w:numPr>
          <w:ilvl w:val="0"/>
          <w:numId w:val="2"/>
        </w:numPr>
        <w:jc w:val="both"/>
        <w:rPr>
          <w:lang w:val="en-NZ"/>
        </w:rPr>
      </w:pPr>
      <w:r>
        <w:rPr>
          <w:lang w:val="en-NZ"/>
        </w:rPr>
        <w:t xml:space="preserve">not </w:t>
      </w:r>
      <w:r w:rsidR="00B70159">
        <w:rPr>
          <w:lang w:val="en-NZ"/>
        </w:rPr>
        <w:t>spend above or outside the approved budget without authorisation from the Board.</w:t>
      </w:r>
    </w:p>
    <w:p w14:paraId="3874E12A" w14:textId="77777777" w:rsidR="00B70159" w:rsidRDefault="00B70159" w:rsidP="00B70159">
      <w:pPr>
        <w:jc w:val="both"/>
        <w:rPr>
          <w:lang w:val="en-NZ"/>
        </w:rPr>
      </w:pPr>
    </w:p>
    <w:p w14:paraId="76EECBEA" w14:textId="77777777" w:rsidR="00B70159" w:rsidRDefault="00B70159" w:rsidP="00B70159">
      <w:pPr>
        <w:pStyle w:val="Heading2"/>
        <w:rPr>
          <w:lang w:val="en-NZ"/>
        </w:rPr>
      </w:pPr>
      <w:r>
        <w:rPr>
          <w:lang w:val="en-NZ"/>
        </w:rPr>
        <w:t>Supporting Documents:</w:t>
      </w:r>
    </w:p>
    <w:p w14:paraId="4211D109" w14:textId="77777777" w:rsidR="00E83756" w:rsidRDefault="00B70159" w:rsidP="00B70159">
      <w:pPr>
        <w:jc w:val="both"/>
        <w:rPr>
          <w:lang w:val="en-NZ"/>
        </w:rPr>
      </w:pPr>
      <w:r>
        <w:rPr>
          <w:lang w:val="en-NZ"/>
        </w:rPr>
        <w:t>BLENNZ Charter</w:t>
      </w:r>
    </w:p>
    <w:p w14:paraId="408D1804" w14:textId="77777777" w:rsidR="00B70159" w:rsidRDefault="00B70159" w:rsidP="00B70159">
      <w:pPr>
        <w:jc w:val="both"/>
        <w:rPr>
          <w:lang w:val="en-NZ"/>
        </w:rPr>
      </w:pPr>
      <w:r>
        <w:rPr>
          <w:lang w:val="en-NZ"/>
        </w:rPr>
        <w:tab/>
      </w:r>
    </w:p>
    <w:p w14:paraId="7FDF31CF" w14:textId="77777777" w:rsidR="007B77A9" w:rsidRDefault="00E513E7" w:rsidP="00B70159">
      <w:hyperlink r:id="rId7" w:history="1">
        <w:hyperlink r:id="rId8" w:history="1">
          <w:r w:rsidR="007B77A9" w:rsidRPr="007B77A9">
            <w:rPr>
              <w:rStyle w:val="Hyperlink"/>
            </w:rPr>
            <w:t>Link to MOE Website: Financial Information for Schools</w:t>
          </w:r>
        </w:hyperlink>
      </w:hyperlink>
    </w:p>
    <w:p w14:paraId="3086C2AB" w14:textId="77777777" w:rsidR="00B70159" w:rsidRDefault="00B70159" w:rsidP="00B70159"/>
    <w:p w14:paraId="3CE6E653" w14:textId="77777777" w:rsidR="00B70159" w:rsidRDefault="00E83756">
      <w:r>
        <w:t>BLENNZ Board and Operational Policies</w:t>
      </w:r>
    </w:p>
    <w:p w14:paraId="011ECD95" w14:textId="77777777" w:rsidR="00B70159" w:rsidRDefault="00B70159"/>
    <w:p w14:paraId="15C16EED" w14:textId="37BAC7E3" w:rsidR="00A737B2" w:rsidRDefault="00B70159">
      <w:r>
        <w:t>Ratified by the Board:</w:t>
      </w:r>
      <w:r>
        <w:tab/>
      </w:r>
      <w:r w:rsidR="00E513E7">
        <w:rPr>
          <w:noProof/>
        </w:rPr>
        <w:drawing>
          <wp:inline distT="0" distB="0" distL="0" distR="0" wp14:anchorId="13932E07" wp14:editId="6C52804D">
            <wp:extent cx="948320" cy="954156"/>
            <wp:effectExtent l="0" t="0" r="4445" b="0"/>
            <wp:docPr id="1007626073"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26073" name="Picture 1" descr="Signature: Christopher Gunn"/>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8320" cy="954156"/>
                    </a:xfrm>
                    <a:prstGeom prst="rect">
                      <a:avLst/>
                    </a:prstGeom>
                  </pic:spPr>
                </pic:pic>
              </a:graphicData>
            </a:graphic>
          </wp:inline>
        </w:drawing>
      </w:r>
      <w:r>
        <w:tab/>
      </w:r>
    </w:p>
    <w:p w14:paraId="38C92A81" w14:textId="77777777" w:rsidR="00A737B2" w:rsidRDefault="00A737B2"/>
    <w:p w14:paraId="187062E1" w14:textId="104C7AED" w:rsidR="00E83756" w:rsidRDefault="00B70159">
      <w:r>
        <w:t>Date:</w:t>
      </w:r>
      <w:r>
        <w:tab/>
      </w:r>
      <w:r w:rsidR="00E513E7">
        <w:t>5 May 2023</w:t>
      </w:r>
    </w:p>
    <w:p w14:paraId="2A8E22F6" w14:textId="77777777" w:rsidR="00A737B2" w:rsidRDefault="00A737B2"/>
    <w:p w14:paraId="29E00D50" w14:textId="77777777" w:rsidR="00B70159" w:rsidRDefault="00E83756">
      <w:r>
        <w:t xml:space="preserve">Next Review: </w:t>
      </w:r>
      <w:r w:rsidR="00A737B2">
        <w:t xml:space="preserve"> 2026</w:t>
      </w:r>
    </w:p>
    <w:sectPr w:rsidR="00B70159" w:rsidSect="00B746E2">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37F0" w14:textId="77777777" w:rsidR="00B70159" w:rsidRDefault="00B70159" w:rsidP="00B70159">
      <w:r>
        <w:separator/>
      </w:r>
    </w:p>
  </w:endnote>
  <w:endnote w:type="continuationSeparator" w:id="0">
    <w:p w14:paraId="46F1D1C1" w14:textId="77777777" w:rsidR="00B70159" w:rsidRDefault="00B70159" w:rsidP="00B7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AAD5" w14:textId="77777777" w:rsidR="00B70159" w:rsidRDefault="00375078">
    <w:pPr>
      <w:pStyle w:val="Footer"/>
      <w:rPr>
        <w:b/>
        <w:bCs/>
      </w:rPr>
    </w:pPr>
    <w:r>
      <w:t xml:space="preserve">PN4-4 </w:t>
    </w:r>
    <w:r w:rsidR="00A737B2">
      <w:t xml:space="preserve">2023 </w:t>
    </w:r>
    <w:r w:rsidR="00B70159">
      <w:t>Financial Management</w:t>
    </w:r>
    <w:r w:rsidR="00BE36CE">
      <w:t xml:space="preserve"> Policy</w:t>
    </w:r>
    <w:r w:rsidR="00E83756">
      <w:tab/>
    </w:r>
    <w:r w:rsidR="00B70159">
      <w:tab/>
      <w:t xml:space="preserve">Page </w:t>
    </w:r>
    <w:r w:rsidR="00B70159">
      <w:rPr>
        <w:b/>
        <w:bCs/>
      </w:rPr>
      <w:fldChar w:fldCharType="begin"/>
    </w:r>
    <w:r w:rsidR="00B70159">
      <w:rPr>
        <w:b/>
        <w:bCs/>
      </w:rPr>
      <w:instrText xml:space="preserve"> PAGE  \* Arabic  \* MERGEFORMAT </w:instrText>
    </w:r>
    <w:r w:rsidR="00B70159">
      <w:rPr>
        <w:b/>
        <w:bCs/>
      </w:rPr>
      <w:fldChar w:fldCharType="separate"/>
    </w:r>
    <w:r w:rsidR="007B77A9">
      <w:rPr>
        <w:b/>
        <w:bCs/>
        <w:noProof/>
      </w:rPr>
      <w:t>2</w:t>
    </w:r>
    <w:r w:rsidR="00B70159">
      <w:rPr>
        <w:b/>
        <w:bCs/>
      </w:rPr>
      <w:fldChar w:fldCharType="end"/>
    </w:r>
    <w:r w:rsidR="00B70159">
      <w:t xml:space="preserve"> of </w:t>
    </w:r>
    <w:r w:rsidR="00B70159">
      <w:rPr>
        <w:b/>
        <w:bCs/>
      </w:rPr>
      <w:fldChar w:fldCharType="begin"/>
    </w:r>
    <w:r w:rsidR="00B70159">
      <w:rPr>
        <w:b/>
        <w:bCs/>
      </w:rPr>
      <w:instrText xml:space="preserve"> NUMPAGES  \* Arabic  \* MERGEFORMAT </w:instrText>
    </w:r>
    <w:r w:rsidR="00B70159">
      <w:rPr>
        <w:b/>
        <w:bCs/>
      </w:rPr>
      <w:fldChar w:fldCharType="separate"/>
    </w:r>
    <w:r w:rsidR="007B77A9">
      <w:rPr>
        <w:b/>
        <w:bCs/>
        <w:noProof/>
      </w:rPr>
      <w:t>2</w:t>
    </w:r>
    <w:r w:rsidR="00B70159">
      <w:rPr>
        <w:b/>
        <w:bCs/>
      </w:rPr>
      <w:fldChar w:fldCharType="end"/>
    </w:r>
  </w:p>
  <w:p w14:paraId="5DE99441" w14:textId="77777777" w:rsidR="00A737B2" w:rsidRPr="00B70159" w:rsidRDefault="00A737B2">
    <w:pPr>
      <w:pStyle w:val="Footer"/>
    </w:pPr>
    <w:r>
      <w:t>April 2023</w:t>
    </w:r>
  </w:p>
  <w:p w14:paraId="64E96A83" w14:textId="77777777" w:rsidR="00B70159" w:rsidRDefault="00B70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76A7" w14:textId="77777777" w:rsidR="00B70159" w:rsidRDefault="00B70159" w:rsidP="00B70159">
      <w:r>
        <w:separator/>
      </w:r>
    </w:p>
  </w:footnote>
  <w:footnote w:type="continuationSeparator" w:id="0">
    <w:p w14:paraId="342DAF18" w14:textId="77777777" w:rsidR="00B70159" w:rsidRDefault="00B70159" w:rsidP="00B7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709"/>
    <w:multiLevelType w:val="hybridMultilevel"/>
    <w:tmpl w:val="9E1C0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F91D19"/>
    <w:multiLevelType w:val="hybridMultilevel"/>
    <w:tmpl w:val="8B00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D03C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07115438">
    <w:abstractNumId w:val="2"/>
  </w:num>
  <w:num w:numId="2" w16cid:durableId="731466926">
    <w:abstractNumId w:val="1"/>
  </w:num>
  <w:num w:numId="3" w16cid:durableId="150308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59"/>
    <w:rsid w:val="000C5FAD"/>
    <w:rsid w:val="00375078"/>
    <w:rsid w:val="00420358"/>
    <w:rsid w:val="004727E3"/>
    <w:rsid w:val="00565C61"/>
    <w:rsid w:val="007B77A9"/>
    <w:rsid w:val="007C1316"/>
    <w:rsid w:val="008A281E"/>
    <w:rsid w:val="008F5C40"/>
    <w:rsid w:val="009222C4"/>
    <w:rsid w:val="00A737B2"/>
    <w:rsid w:val="00B70159"/>
    <w:rsid w:val="00B746E2"/>
    <w:rsid w:val="00BE36CE"/>
    <w:rsid w:val="00CD35F3"/>
    <w:rsid w:val="00E513E7"/>
    <w:rsid w:val="00E83756"/>
    <w:rsid w:val="00F92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BDA5"/>
  <w15:chartTrackingRefBased/>
  <w15:docId w15:val="{13721F89-C657-4126-B246-3E41AAF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59"/>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0C5FAD"/>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C5FAD"/>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nhideWhenUsed/>
    <w:qFormat/>
    <w:rsid w:val="000C5FAD"/>
    <w:pPr>
      <w:keepNext/>
      <w:keepLines/>
      <w:spacing w:before="40"/>
      <w:outlineLvl w:val="2"/>
    </w:pPr>
    <w:rPr>
      <w:rFonts w:eastAsiaTheme="majorEastAsia" w:cstheme="majorBidi"/>
      <w:sz w:val="32"/>
      <w:szCs w:val="24"/>
    </w:rPr>
  </w:style>
  <w:style w:type="paragraph" w:styleId="Heading4">
    <w:name w:val="heading 4"/>
    <w:basedOn w:val="Normal"/>
    <w:next w:val="Normal"/>
    <w:link w:val="Heading4Char"/>
    <w:uiPriority w:val="9"/>
    <w:semiHidden/>
    <w:unhideWhenUsed/>
    <w:qFormat/>
    <w:rsid w:val="00E83756"/>
    <w:pPr>
      <w:keepNext/>
      <w:keepLines/>
      <w:spacing w:before="4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83756"/>
    <w:rPr>
      <w:rFonts w:ascii="Arial" w:eastAsiaTheme="majorEastAsia" w:hAnsi="Arial" w:cstheme="majorBidi"/>
      <w:b/>
      <w:iCs/>
      <w:sz w:val="28"/>
      <w:szCs w:val="20"/>
      <w:lang w:val="en-GB"/>
    </w:rPr>
  </w:style>
  <w:style w:type="character" w:customStyle="1" w:styleId="Heading3Char">
    <w:name w:val="Heading 3 Char"/>
    <w:basedOn w:val="DefaultParagraphFont"/>
    <w:link w:val="Heading3"/>
    <w:rsid w:val="000C5FAD"/>
    <w:rPr>
      <w:rFonts w:ascii="Arial" w:eastAsiaTheme="majorEastAsia" w:hAnsi="Arial" w:cstheme="majorBidi"/>
      <w:sz w:val="32"/>
      <w:szCs w:val="24"/>
    </w:rPr>
  </w:style>
  <w:style w:type="character" w:customStyle="1" w:styleId="Heading2Char">
    <w:name w:val="Heading 2 Char"/>
    <w:basedOn w:val="DefaultParagraphFont"/>
    <w:link w:val="Heading2"/>
    <w:uiPriority w:val="9"/>
    <w:rsid w:val="000C5FAD"/>
    <w:rPr>
      <w:rFonts w:ascii="Arial" w:eastAsiaTheme="majorEastAsia" w:hAnsi="Arial" w:cstheme="majorBidi"/>
      <w:b/>
      <w:sz w:val="32"/>
      <w:szCs w:val="26"/>
    </w:rPr>
  </w:style>
  <w:style w:type="character" w:customStyle="1" w:styleId="Heading1Char">
    <w:name w:val="Heading 1 Char"/>
    <w:basedOn w:val="DefaultParagraphFont"/>
    <w:link w:val="Heading1"/>
    <w:rsid w:val="000C5FAD"/>
    <w:rPr>
      <w:rFonts w:ascii="Arial" w:eastAsiaTheme="majorEastAsia" w:hAnsi="Arial" w:cstheme="majorBidi"/>
      <w:b/>
      <w:sz w:val="40"/>
      <w:szCs w:val="32"/>
    </w:rPr>
  </w:style>
  <w:style w:type="paragraph" w:styleId="NoSpacing">
    <w:name w:val="No Spacing"/>
    <w:aliases w:val="Blank Template"/>
    <w:uiPriority w:val="1"/>
    <w:qFormat/>
    <w:rsid w:val="007C1316"/>
    <w:pPr>
      <w:spacing w:after="0" w:line="240" w:lineRule="auto"/>
    </w:pPr>
    <w:rPr>
      <w:rFonts w:ascii="Arial" w:hAnsi="Arial"/>
      <w:sz w:val="24"/>
    </w:rPr>
  </w:style>
  <w:style w:type="paragraph" w:styleId="Header">
    <w:name w:val="header"/>
    <w:basedOn w:val="Normal"/>
    <w:link w:val="HeaderChar"/>
    <w:uiPriority w:val="99"/>
    <w:unhideWhenUsed/>
    <w:rsid w:val="00B70159"/>
    <w:pPr>
      <w:tabs>
        <w:tab w:val="center" w:pos="4513"/>
        <w:tab w:val="right" w:pos="9026"/>
      </w:tabs>
    </w:pPr>
  </w:style>
  <w:style w:type="character" w:customStyle="1" w:styleId="HeaderChar">
    <w:name w:val="Header Char"/>
    <w:basedOn w:val="DefaultParagraphFont"/>
    <w:link w:val="Header"/>
    <w:uiPriority w:val="99"/>
    <w:rsid w:val="00B70159"/>
    <w:rPr>
      <w:rFonts w:ascii="Arial" w:eastAsia="Times New Roman" w:hAnsi="Arial" w:cs="Times New Roman"/>
      <w:sz w:val="24"/>
      <w:szCs w:val="20"/>
      <w:lang w:val="en-GB"/>
    </w:rPr>
  </w:style>
  <w:style w:type="paragraph" w:styleId="Footer">
    <w:name w:val="footer"/>
    <w:basedOn w:val="Normal"/>
    <w:link w:val="FooterChar"/>
    <w:uiPriority w:val="99"/>
    <w:unhideWhenUsed/>
    <w:rsid w:val="00B70159"/>
    <w:pPr>
      <w:tabs>
        <w:tab w:val="center" w:pos="4513"/>
        <w:tab w:val="right" w:pos="9026"/>
      </w:tabs>
    </w:pPr>
  </w:style>
  <w:style w:type="character" w:customStyle="1" w:styleId="FooterChar">
    <w:name w:val="Footer Char"/>
    <w:basedOn w:val="DefaultParagraphFont"/>
    <w:link w:val="Footer"/>
    <w:uiPriority w:val="99"/>
    <w:rsid w:val="00B70159"/>
    <w:rPr>
      <w:rFonts w:ascii="Arial" w:eastAsia="Times New Roman" w:hAnsi="Arial" w:cs="Times New Roman"/>
      <w:sz w:val="24"/>
      <w:szCs w:val="20"/>
      <w:lang w:val="en-GB"/>
    </w:rPr>
  </w:style>
  <w:style w:type="character" w:styleId="Hyperlink">
    <w:name w:val="Hyperlink"/>
    <w:basedOn w:val="DefaultParagraphFont"/>
    <w:uiPriority w:val="99"/>
    <w:unhideWhenUsed/>
    <w:rsid w:val="00B70159"/>
    <w:rPr>
      <w:color w:val="0563C1" w:themeColor="hyperlink"/>
      <w:u w:val="single"/>
    </w:rPr>
  </w:style>
  <w:style w:type="paragraph" w:styleId="BalloonText">
    <w:name w:val="Balloon Text"/>
    <w:basedOn w:val="Normal"/>
    <w:link w:val="BalloonTextChar"/>
    <w:uiPriority w:val="99"/>
    <w:semiHidden/>
    <w:unhideWhenUsed/>
    <w:rsid w:val="00B70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159"/>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E83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t.nz/school/funding-and-financials/" TargetMode="External"/><Relationship Id="rId3" Type="http://schemas.openxmlformats.org/officeDocument/2006/relationships/settings" Target="settings.xml"/><Relationship Id="rId7" Type="http://schemas.openxmlformats.org/officeDocument/2006/relationships/hyperlink" Target="https://www.education.govt.nz/school/funding-and-financi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Janny Cooke</cp:lastModifiedBy>
  <cp:revision>6</cp:revision>
  <cp:lastPrinted>2020-07-02T00:28:00Z</cp:lastPrinted>
  <dcterms:created xsi:type="dcterms:W3CDTF">2020-07-02T00:25:00Z</dcterms:created>
  <dcterms:modified xsi:type="dcterms:W3CDTF">2023-05-22T01:34:00Z</dcterms:modified>
</cp:coreProperties>
</file>