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0821B7" w14:textId="77777777" w:rsidR="00B17D78" w:rsidRDefault="00B17D78" w:rsidP="00B17D78">
      <w:pPr>
        <w:pStyle w:val="Heading1"/>
      </w:pPr>
      <w:bookmarkStart w:id="0" w:name="_GoBack"/>
      <w:bookmarkEnd w:id="0"/>
      <w:r>
        <w:t>Board of Trustees Policy: Cash Management (NAG 4)</w:t>
      </w:r>
    </w:p>
    <w:p w14:paraId="11023F94" w14:textId="77777777" w:rsidR="00B17D78" w:rsidRDefault="005A5D12" w:rsidP="005A5D12">
      <w:pPr>
        <w:pStyle w:val="Heading2"/>
      </w:pPr>
      <w:r>
        <w:t>Blind &amp; Low Vision Education Network NZ</w:t>
      </w:r>
    </w:p>
    <w:p w14:paraId="1E4DB8EE" w14:textId="77777777" w:rsidR="005A5D12" w:rsidRPr="005A5D12" w:rsidRDefault="005A5D12" w:rsidP="005A5D12"/>
    <w:p w14:paraId="26BC43BA" w14:textId="77777777" w:rsidR="00B17D78" w:rsidRDefault="00B17D78" w:rsidP="00B17D78">
      <w:pPr>
        <w:pStyle w:val="Heading2"/>
      </w:pPr>
      <w:r>
        <w:t>Statement of Intent:</w:t>
      </w:r>
    </w:p>
    <w:p w14:paraId="1F7EF211" w14:textId="77777777" w:rsidR="00B17D78" w:rsidRDefault="00B17D78" w:rsidP="00B17D78">
      <w:r>
        <w:t>The Board of Trustees of the Blind &amp; Low Vision Education Network NZ (BLENNZ) has a responsibility to protect its cash resources. In the formulation and approval of this policy the Board has had due regard to the accepted standards of sound financial management and applies these to BLENNZ and has taken appropriate professional advice.</w:t>
      </w:r>
    </w:p>
    <w:p w14:paraId="64193231" w14:textId="77777777" w:rsidR="00B17D78" w:rsidRDefault="00B17D78" w:rsidP="00B17D78">
      <w:pPr>
        <w:pStyle w:val="NoSpacing"/>
      </w:pPr>
      <w:r>
        <w:t>The Board delegates the day to day management of this policy to the Principal who may further delegate specific responsibilities to other staff members as set out in the Board Delegations Policy.</w:t>
      </w:r>
    </w:p>
    <w:p w14:paraId="35A76E99" w14:textId="77777777" w:rsidR="00B17D78" w:rsidRDefault="00B17D78" w:rsidP="00B17D78">
      <w:pPr>
        <w:pStyle w:val="NoSpacing"/>
      </w:pPr>
    </w:p>
    <w:p w14:paraId="734AB387" w14:textId="77777777" w:rsidR="00B17D78" w:rsidRDefault="00B17D78" w:rsidP="00B17D78">
      <w:pPr>
        <w:pStyle w:val="Heading2"/>
      </w:pPr>
      <w:r>
        <w:t>Policy Requirements:</w:t>
      </w:r>
    </w:p>
    <w:p w14:paraId="13D63AFB" w14:textId="77777777" w:rsidR="00B17D78" w:rsidRDefault="00B17D78" w:rsidP="00B17D78">
      <w:pPr>
        <w:pStyle w:val="Heading3"/>
      </w:pPr>
      <w:r>
        <w:t>Bank Accounts</w:t>
      </w:r>
    </w:p>
    <w:p w14:paraId="1CA16941" w14:textId="77777777" w:rsidR="00B17D78" w:rsidRPr="00837602" w:rsidRDefault="00B17D78" w:rsidP="00B17D78">
      <w:pPr>
        <w:ind w:left="720" w:hanging="720"/>
        <w:rPr>
          <w:rFonts w:cs="Arial"/>
          <w:szCs w:val="24"/>
        </w:rPr>
      </w:pPr>
      <w:r>
        <w:rPr>
          <w:rFonts w:cs="Arial"/>
          <w:szCs w:val="24"/>
        </w:rPr>
        <w:t>1.</w:t>
      </w:r>
      <w:r>
        <w:rPr>
          <w:rFonts w:cs="Arial"/>
          <w:szCs w:val="24"/>
        </w:rPr>
        <w:tab/>
      </w:r>
      <w:r w:rsidRPr="00837602">
        <w:rPr>
          <w:rFonts w:cs="Arial"/>
          <w:szCs w:val="24"/>
        </w:rPr>
        <w:t xml:space="preserve">The Board agrees that </w:t>
      </w:r>
      <w:r>
        <w:rPr>
          <w:rFonts w:cs="Arial"/>
          <w:szCs w:val="24"/>
        </w:rPr>
        <w:t>two bank accounts</w:t>
      </w:r>
      <w:r w:rsidRPr="00837602">
        <w:rPr>
          <w:rFonts w:cs="Arial"/>
          <w:szCs w:val="24"/>
        </w:rPr>
        <w:t xml:space="preserve"> shall </w:t>
      </w:r>
      <w:r>
        <w:rPr>
          <w:rFonts w:cs="Arial"/>
          <w:szCs w:val="24"/>
        </w:rPr>
        <w:t>operate. The main account is</w:t>
      </w:r>
      <w:r w:rsidRPr="00837602">
        <w:rPr>
          <w:rFonts w:cs="Arial"/>
          <w:szCs w:val="24"/>
        </w:rPr>
        <w:t xml:space="preserve"> for Board</w:t>
      </w:r>
      <w:r>
        <w:rPr>
          <w:rFonts w:cs="Arial"/>
          <w:szCs w:val="24"/>
        </w:rPr>
        <w:t xml:space="preserve"> general receipts and payments. The </w:t>
      </w:r>
      <w:r w:rsidR="005A5D12">
        <w:rPr>
          <w:rFonts w:cs="Arial"/>
          <w:szCs w:val="24"/>
        </w:rPr>
        <w:t>Business Saver</w:t>
      </w:r>
      <w:r>
        <w:rPr>
          <w:rFonts w:cs="Arial"/>
          <w:szCs w:val="24"/>
        </w:rPr>
        <w:t xml:space="preserve"> account will be for short term savings that can be transferred to the main account as required. The</w:t>
      </w:r>
      <w:r w:rsidRPr="00837602">
        <w:rPr>
          <w:rFonts w:cs="Arial"/>
          <w:szCs w:val="24"/>
        </w:rPr>
        <w:t xml:space="preserve"> only other account</w:t>
      </w:r>
      <w:r w:rsidR="004B6D0B">
        <w:rPr>
          <w:rFonts w:cs="Arial"/>
          <w:szCs w:val="24"/>
        </w:rPr>
        <w:t>s</w:t>
      </w:r>
      <w:r w:rsidRPr="00837602">
        <w:rPr>
          <w:rFonts w:cs="Arial"/>
          <w:szCs w:val="24"/>
        </w:rPr>
        <w:t xml:space="preserve"> permitted shall be for </w:t>
      </w:r>
      <w:r w:rsidR="004B6D0B">
        <w:rPr>
          <w:rFonts w:cs="Arial"/>
          <w:szCs w:val="24"/>
        </w:rPr>
        <w:t xml:space="preserve">term deposits and for </w:t>
      </w:r>
      <w:r w:rsidRPr="00837602">
        <w:rPr>
          <w:rFonts w:cs="Arial"/>
          <w:szCs w:val="24"/>
        </w:rPr>
        <w:t xml:space="preserve">the school’s trust funds </w:t>
      </w:r>
      <w:r>
        <w:rPr>
          <w:rFonts w:cs="Arial"/>
          <w:szCs w:val="24"/>
        </w:rPr>
        <w:t>should this be required</w:t>
      </w:r>
      <w:r w:rsidRPr="00837602">
        <w:rPr>
          <w:rFonts w:cs="Arial"/>
          <w:szCs w:val="24"/>
        </w:rPr>
        <w:t>.</w:t>
      </w:r>
    </w:p>
    <w:p w14:paraId="774FB3AF" w14:textId="77777777" w:rsidR="00B17D78" w:rsidRDefault="00B17D78" w:rsidP="00B17D78">
      <w:pPr>
        <w:ind w:left="720" w:hanging="720"/>
        <w:rPr>
          <w:rFonts w:cs="Arial"/>
          <w:szCs w:val="24"/>
        </w:rPr>
      </w:pPr>
      <w:r>
        <w:rPr>
          <w:rFonts w:cs="Arial"/>
          <w:szCs w:val="24"/>
        </w:rPr>
        <w:t>2.</w:t>
      </w:r>
      <w:r>
        <w:rPr>
          <w:rFonts w:cs="Arial"/>
          <w:szCs w:val="24"/>
        </w:rPr>
        <w:tab/>
        <w:t>The Board of Trustees through its Finance Sub-Committee authorises two of any of the following as signatories to BLENNZ’s account</w:t>
      </w:r>
      <w:r w:rsidR="000944D1">
        <w:rPr>
          <w:rFonts w:cs="Arial"/>
          <w:szCs w:val="24"/>
        </w:rPr>
        <w:t>s</w:t>
      </w:r>
      <w:r>
        <w:rPr>
          <w:rFonts w:cs="Arial"/>
          <w:szCs w:val="24"/>
        </w:rPr>
        <w:t>:</w:t>
      </w:r>
    </w:p>
    <w:p w14:paraId="47AD2EF2" w14:textId="77777777" w:rsidR="00B17D78" w:rsidRDefault="00B17D78" w:rsidP="00B17D78">
      <w:pPr>
        <w:pStyle w:val="NoSpacing"/>
        <w:numPr>
          <w:ilvl w:val="0"/>
          <w:numId w:val="3"/>
        </w:numPr>
      </w:pPr>
      <w:r>
        <w:t>Principal</w:t>
      </w:r>
    </w:p>
    <w:p w14:paraId="59EEC2D1" w14:textId="77777777" w:rsidR="004B6D0B" w:rsidRDefault="004B6D0B" w:rsidP="00B17D78">
      <w:pPr>
        <w:pStyle w:val="NoSpacing"/>
        <w:numPr>
          <w:ilvl w:val="0"/>
          <w:numId w:val="3"/>
        </w:numPr>
      </w:pPr>
      <w:r>
        <w:t>Deputy Principal</w:t>
      </w:r>
    </w:p>
    <w:p w14:paraId="37B4C203" w14:textId="77777777" w:rsidR="005A5D12" w:rsidRDefault="004B6D0B" w:rsidP="002D433C">
      <w:pPr>
        <w:pStyle w:val="NoSpacing"/>
        <w:numPr>
          <w:ilvl w:val="0"/>
          <w:numId w:val="3"/>
        </w:numPr>
      </w:pPr>
      <w:r>
        <w:t>Assistant Principal School</w:t>
      </w:r>
    </w:p>
    <w:p w14:paraId="2C83D11F" w14:textId="77777777" w:rsidR="00B17D78" w:rsidRDefault="00B17D78" w:rsidP="00B17D78">
      <w:pPr>
        <w:pStyle w:val="NoSpacing"/>
        <w:numPr>
          <w:ilvl w:val="0"/>
          <w:numId w:val="3"/>
        </w:numPr>
      </w:pPr>
      <w:r>
        <w:t>Senior Manager Administration</w:t>
      </w:r>
    </w:p>
    <w:p w14:paraId="57FA588B" w14:textId="77777777" w:rsidR="00B17D78" w:rsidRPr="00B17D78" w:rsidRDefault="00B17D78" w:rsidP="00B17D78">
      <w:pPr>
        <w:pStyle w:val="NoSpacing"/>
        <w:ind w:left="720"/>
      </w:pPr>
    </w:p>
    <w:p w14:paraId="3A23B4DF" w14:textId="77777777" w:rsidR="00B17D78" w:rsidRDefault="00B17D78" w:rsidP="004B6D0B">
      <w:pPr>
        <w:ind w:left="720" w:hanging="720"/>
        <w:rPr>
          <w:rFonts w:cs="Arial"/>
        </w:rPr>
      </w:pPr>
      <w:r>
        <w:rPr>
          <w:rFonts w:cs="Arial"/>
          <w:szCs w:val="24"/>
        </w:rPr>
        <w:t>3.</w:t>
      </w:r>
      <w:r>
        <w:rPr>
          <w:rFonts w:cs="Arial"/>
          <w:szCs w:val="24"/>
        </w:rPr>
        <w:tab/>
      </w:r>
      <w:r w:rsidRPr="001352F8">
        <w:rPr>
          <w:rFonts w:cs="Arial"/>
          <w:szCs w:val="24"/>
        </w:rPr>
        <w:t>All electronic payments/transfers for operating expenses shall be</w:t>
      </w:r>
      <w:r w:rsidR="004B6D0B">
        <w:rPr>
          <w:rFonts w:cs="Arial"/>
          <w:szCs w:val="24"/>
        </w:rPr>
        <w:t xml:space="preserve"> </w:t>
      </w:r>
      <w:r w:rsidRPr="001352F8">
        <w:rPr>
          <w:rFonts w:cs="Arial"/>
          <w:szCs w:val="24"/>
        </w:rPr>
        <w:t>signed</w:t>
      </w:r>
      <w:r>
        <w:rPr>
          <w:rFonts w:cs="Arial"/>
          <w:szCs w:val="24"/>
        </w:rPr>
        <w:t>/approved</w:t>
      </w:r>
      <w:r w:rsidRPr="001352F8">
        <w:rPr>
          <w:rFonts w:cs="Arial"/>
          <w:szCs w:val="24"/>
        </w:rPr>
        <w:t xml:space="preserve"> by two of the above signatories.”</w:t>
      </w:r>
    </w:p>
    <w:p w14:paraId="06DEA9D4" w14:textId="77777777" w:rsidR="00B17D78" w:rsidRPr="00837602" w:rsidRDefault="00B17D78" w:rsidP="004B6D0B">
      <w:pPr>
        <w:ind w:left="720" w:hanging="360"/>
        <w:rPr>
          <w:rFonts w:cs="Arial"/>
          <w:szCs w:val="24"/>
        </w:rPr>
      </w:pPr>
      <w:r>
        <w:rPr>
          <w:rFonts w:cs="Arial"/>
          <w:szCs w:val="24"/>
        </w:rPr>
        <w:tab/>
      </w:r>
      <w:r w:rsidRPr="00837602">
        <w:rPr>
          <w:rFonts w:cs="Arial"/>
          <w:szCs w:val="24"/>
        </w:rPr>
        <w:t xml:space="preserve">At no time shall </w:t>
      </w:r>
      <w:r w:rsidR="004B6D0B">
        <w:rPr>
          <w:rFonts w:cs="Arial"/>
          <w:szCs w:val="24"/>
        </w:rPr>
        <w:t>any BLENNZ accounts</w:t>
      </w:r>
      <w:r w:rsidRPr="00837602">
        <w:rPr>
          <w:rFonts w:cs="Arial"/>
          <w:szCs w:val="24"/>
        </w:rPr>
        <w:t xml:space="preserve"> be operated in overdraft without permission from the bank and the Ministry </w:t>
      </w:r>
      <w:r>
        <w:rPr>
          <w:rFonts w:cs="Arial"/>
          <w:szCs w:val="24"/>
        </w:rPr>
        <w:t>of Education</w:t>
      </w:r>
      <w:r w:rsidRPr="00837602">
        <w:rPr>
          <w:rFonts w:cs="Arial"/>
          <w:szCs w:val="24"/>
        </w:rPr>
        <w:t xml:space="preserve">. </w:t>
      </w:r>
    </w:p>
    <w:p w14:paraId="2725E330" w14:textId="77777777" w:rsidR="00B17D78" w:rsidRDefault="00B17D78" w:rsidP="00B17D78">
      <w:pPr>
        <w:ind w:left="720" w:hanging="360"/>
        <w:rPr>
          <w:rFonts w:cs="Arial"/>
          <w:szCs w:val="24"/>
        </w:rPr>
      </w:pPr>
      <w:r>
        <w:rPr>
          <w:rFonts w:cs="Arial"/>
          <w:szCs w:val="24"/>
        </w:rPr>
        <w:tab/>
        <w:t>I</w:t>
      </w:r>
      <w:r w:rsidRPr="00837602">
        <w:rPr>
          <w:rFonts w:cs="Arial"/>
          <w:szCs w:val="24"/>
        </w:rPr>
        <w:t>nterest bearing deposit account</w:t>
      </w:r>
      <w:r>
        <w:rPr>
          <w:rFonts w:cs="Arial"/>
          <w:szCs w:val="24"/>
        </w:rPr>
        <w:t>s</w:t>
      </w:r>
      <w:r w:rsidRPr="00837602">
        <w:rPr>
          <w:rFonts w:cs="Arial"/>
          <w:szCs w:val="24"/>
        </w:rPr>
        <w:t xml:space="preserve"> shall be operated to hold cash resources not currently required for operating purposes.</w:t>
      </w:r>
    </w:p>
    <w:p w14:paraId="7389729D" w14:textId="77777777" w:rsidR="00B17D78" w:rsidRDefault="00B17D78" w:rsidP="00B17D78">
      <w:pPr>
        <w:ind w:left="720" w:hanging="360"/>
        <w:rPr>
          <w:rFonts w:cs="Arial"/>
          <w:szCs w:val="24"/>
        </w:rPr>
      </w:pPr>
      <w:r>
        <w:rPr>
          <w:rFonts w:cs="Arial"/>
          <w:szCs w:val="24"/>
        </w:rPr>
        <w:tab/>
        <w:t>If required, s</w:t>
      </w:r>
      <w:r w:rsidRPr="00837602">
        <w:rPr>
          <w:rFonts w:cs="Arial"/>
          <w:szCs w:val="24"/>
        </w:rPr>
        <w:t xml:space="preserve">eparate </w:t>
      </w:r>
      <w:r w:rsidR="000944D1">
        <w:rPr>
          <w:rFonts w:cs="Arial"/>
          <w:szCs w:val="24"/>
        </w:rPr>
        <w:t>on</w:t>
      </w:r>
      <w:r w:rsidRPr="00837602">
        <w:rPr>
          <w:rFonts w:cs="Arial"/>
          <w:szCs w:val="24"/>
        </w:rPr>
        <w:t>-call deposit accounts shall also be operated for Cyclical Maintenance reserves</w:t>
      </w:r>
      <w:r>
        <w:rPr>
          <w:rFonts w:cs="Arial"/>
          <w:szCs w:val="24"/>
        </w:rPr>
        <w:t>, and fixed asset replacement.</w:t>
      </w:r>
    </w:p>
    <w:p w14:paraId="7AFEEA7E" w14:textId="77777777" w:rsidR="00B17D78" w:rsidRPr="00555D43" w:rsidRDefault="000944D1" w:rsidP="000944D1">
      <w:pPr>
        <w:pStyle w:val="Heading3"/>
      </w:pPr>
      <w:r>
        <w:lastRenderedPageBreak/>
        <w:t>Trust Funds:</w:t>
      </w:r>
    </w:p>
    <w:p w14:paraId="2076CE8C" w14:textId="77777777" w:rsidR="00B17D78" w:rsidRDefault="000944D1" w:rsidP="00B17D78">
      <w:pPr>
        <w:rPr>
          <w:rFonts w:cs="Arial"/>
          <w:szCs w:val="24"/>
        </w:rPr>
      </w:pPr>
      <w:r>
        <w:rPr>
          <w:rFonts w:cs="Arial"/>
          <w:szCs w:val="24"/>
        </w:rPr>
        <w:t xml:space="preserve">The historical “Homai Special Funds” will be held in the accounts as “Public Equity”. Income received for donor-specified purposes will show in the accounts as current liabilities. </w:t>
      </w:r>
      <w:r w:rsidR="00B17D78">
        <w:rPr>
          <w:rFonts w:cs="Arial"/>
          <w:szCs w:val="24"/>
        </w:rPr>
        <w:t>All donated funds will be ring fenced for donor specified purposes</w:t>
      </w:r>
      <w:r>
        <w:rPr>
          <w:rFonts w:cs="Arial"/>
          <w:szCs w:val="24"/>
        </w:rPr>
        <w:t>.</w:t>
      </w:r>
      <w:bookmarkStart w:id="1" w:name="_Toc12242723"/>
      <w:bookmarkStart w:id="2" w:name="_Toc12242947"/>
      <w:bookmarkStart w:id="3" w:name="_Toc62625959"/>
      <w:bookmarkStart w:id="4" w:name="_Toc65306302"/>
      <w:r>
        <w:rPr>
          <w:rFonts w:cs="Arial"/>
          <w:szCs w:val="24"/>
        </w:rPr>
        <w:t xml:space="preserve"> </w:t>
      </w:r>
    </w:p>
    <w:p w14:paraId="08DEA48F" w14:textId="77777777" w:rsidR="00B17D78" w:rsidRPr="008B7588" w:rsidRDefault="00B17D78" w:rsidP="000944D1">
      <w:pPr>
        <w:pStyle w:val="Heading3"/>
      </w:pPr>
      <w:r w:rsidRPr="008B7588">
        <w:t>Investments</w:t>
      </w:r>
      <w:bookmarkEnd w:id="1"/>
      <w:bookmarkEnd w:id="2"/>
      <w:bookmarkEnd w:id="3"/>
      <w:bookmarkEnd w:id="4"/>
      <w:r>
        <w:t>:</w:t>
      </w:r>
    </w:p>
    <w:p w14:paraId="605BB14D" w14:textId="77777777" w:rsidR="00B17D78" w:rsidRPr="00837602" w:rsidRDefault="00B17D78" w:rsidP="00B17D78">
      <w:pPr>
        <w:rPr>
          <w:rFonts w:cs="Arial"/>
          <w:szCs w:val="24"/>
        </w:rPr>
      </w:pPr>
      <w:r w:rsidRPr="00837602">
        <w:rPr>
          <w:rFonts w:cs="Arial"/>
          <w:szCs w:val="24"/>
        </w:rPr>
        <w:t xml:space="preserve">Investments of </w:t>
      </w:r>
      <w:r>
        <w:rPr>
          <w:rFonts w:cs="Arial"/>
          <w:szCs w:val="24"/>
        </w:rPr>
        <w:t>BLENNZ</w:t>
      </w:r>
      <w:r w:rsidRPr="00837602">
        <w:rPr>
          <w:rFonts w:cs="Arial"/>
          <w:szCs w:val="24"/>
        </w:rPr>
        <w:t xml:space="preserve"> funds may only be made in accordance with the terms of Section 73 of the Education Act 1989. </w:t>
      </w:r>
      <w:r>
        <w:rPr>
          <w:rFonts w:cs="Arial"/>
          <w:szCs w:val="24"/>
        </w:rPr>
        <w:t xml:space="preserve"> </w:t>
      </w:r>
      <w:r w:rsidRPr="00837602">
        <w:rPr>
          <w:rFonts w:cs="Arial"/>
          <w:szCs w:val="24"/>
        </w:rPr>
        <w:t xml:space="preserve">Notwithstanding the requirements of Section 73, no investments may be made in equity stocks or in synthetic money market products (e.g. Forward Rate Agreements and Interest Rate Swaps). </w:t>
      </w:r>
      <w:r w:rsidR="000944D1">
        <w:rPr>
          <w:rFonts w:cs="Arial"/>
          <w:szCs w:val="24"/>
        </w:rPr>
        <w:t>With the exception of bank term deposits, i</w:t>
      </w:r>
      <w:r w:rsidRPr="00837602">
        <w:rPr>
          <w:rFonts w:cs="Arial"/>
          <w:szCs w:val="24"/>
        </w:rPr>
        <w:t>nvestments may only be made with the written authorisation of the Principal and the Board Chairperson.</w:t>
      </w:r>
    </w:p>
    <w:p w14:paraId="38ADCF62" w14:textId="77777777" w:rsidR="00B17D78" w:rsidRPr="008B7588" w:rsidRDefault="00B17D78" w:rsidP="000944D1">
      <w:pPr>
        <w:pStyle w:val="Heading3"/>
      </w:pPr>
      <w:bookmarkStart w:id="5" w:name="_Toc12242724"/>
      <w:bookmarkStart w:id="6" w:name="_Toc12242948"/>
      <w:bookmarkStart w:id="7" w:name="_Toc62625960"/>
      <w:bookmarkStart w:id="8" w:name="_Toc65306303"/>
      <w:r w:rsidRPr="008B7588">
        <w:t>Fundraising</w:t>
      </w:r>
      <w:bookmarkEnd w:id="5"/>
      <w:bookmarkEnd w:id="6"/>
      <w:bookmarkEnd w:id="7"/>
      <w:bookmarkEnd w:id="8"/>
      <w:r w:rsidRPr="008B7588">
        <w:t>:</w:t>
      </w:r>
    </w:p>
    <w:p w14:paraId="7EF9B877" w14:textId="77777777" w:rsidR="00B17D78" w:rsidRDefault="00B17D78" w:rsidP="00B17D78">
      <w:pPr>
        <w:rPr>
          <w:rFonts w:cs="Arial"/>
          <w:szCs w:val="24"/>
        </w:rPr>
      </w:pPr>
      <w:r w:rsidRPr="00837602">
        <w:rPr>
          <w:rFonts w:cs="Arial"/>
          <w:szCs w:val="24"/>
        </w:rPr>
        <w:t xml:space="preserve">The Board acknowledges that under Section 73 of the Education Act 1989 some professional fundraising contracts constitute an illegal fundraising contract. No such fundraising contract will be entered into by </w:t>
      </w:r>
      <w:r>
        <w:rPr>
          <w:rFonts w:cs="Arial"/>
          <w:szCs w:val="24"/>
        </w:rPr>
        <w:t>BLENNZ</w:t>
      </w:r>
      <w:r w:rsidRPr="00837602">
        <w:rPr>
          <w:rFonts w:cs="Arial"/>
          <w:szCs w:val="24"/>
        </w:rPr>
        <w:t>. If doubt exists about the legality of a proposed fundraising contract, the Principal will contact the regional Financial Adviser of the Ministry of Education for advice.</w:t>
      </w:r>
    </w:p>
    <w:p w14:paraId="4D26B394" w14:textId="77777777" w:rsidR="00B17D78" w:rsidRPr="008B7588" w:rsidRDefault="00B17D78" w:rsidP="000944D1">
      <w:pPr>
        <w:pStyle w:val="Heading3"/>
      </w:pPr>
      <w:bookmarkStart w:id="9" w:name="_Toc12242725"/>
      <w:bookmarkStart w:id="10" w:name="_Toc12242949"/>
      <w:bookmarkStart w:id="11" w:name="_Toc62625961"/>
      <w:bookmarkStart w:id="12" w:name="_Toc65306304"/>
      <w:r w:rsidRPr="008B7588">
        <w:t>Cash Receipts</w:t>
      </w:r>
      <w:bookmarkEnd w:id="9"/>
      <w:bookmarkEnd w:id="10"/>
      <w:bookmarkEnd w:id="11"/>
      <w:bookmarkEnd w:id="12"/>
      <w:r>
        <w:t>:</w:t>
      </w:r>
    </w:p>
    <w:p w14:paraId="60C40277" w14:textId="77777777" w:rsidR="00B17D78" w:rsidRDefault="00B17D78" w:rsidP="00B17D78">
      <w:pPr>
        <w:ind w:left="720" w:hanging="720"/>
        <w:rPr>
          <w:rFonts w:cs="Arial"/>
          <w:szCs w:val="24"/>
        </w:rPr>
      </w:pPr>
      <w:r>
        <w:rPr>
          <w:rFonts w:cs="Arial"/>
          <w:szCs w:val="24"/>
        </w:rPr>
        <w:t>1.</w:t>
      </w:r>
      <w:r>
        <w:rPr>
          <w:rFonts w:cs="Arial"/>
          <w:szCs w:val="24"/>
        </w:rPr>
        <w:tab/>
      </w:r>
      <w:r w:rsidRPr="00837602">
        <w:rPr>
          <w:rFonts w:cs="Arial"/>
          <w:szCs w:val="24"/>
        </w:rPr>
        <w:t xml:space="preserve">All cash received must be receipted. This includes </w:t>
      </w:r>
      <w:r w:rsidR="00013182">
        <w:rPr>
          <w:rFonts w:cs="Arial"/>
          <w:szCs w:val="24"/>
        </w:rPr>
        <w:t xml:space="preserve">donations, </w:t>
      </w:r>
      <w:r w:rsidRPr="00837602">
        <w:rPr>
          <w:rFonts w:cs="Arial"/>
          <w:szCs w:val="24"/>
        </w:rPr>
        <w:t xml:space="preserve">trading income, other local funds receipts and reimbursements for learning materials. </w:t>
      </w:r>
    </w:p>
    <w:p w14:paraId="5A9F76EE" w14:textId="77777777" w:rsidR="00B17D78" w:rsidRPr="00837602" w:rsidRDefault="00B17D78" w:rsidP="00B17D78">
      <w:pPr>
        <w:rPr>
          <w:rFonts w:cs="Arial"/>
          <w:szCs w:val="24"/>
        </w:rPr>
      </w:pPr>
      <w:r>
        <w:rPr>
          <w:rFonts w:cs="Arial"/>
          <w:szCs w:val="24"/>
        </w:rPr>
        <w:t>2.</w:t>
      </w:r>
      <w:r>
        <w:rPr>
          <w:rFonts w:cs="Arial"/>
          <w:szCs w:val="24"/>
        </w:rPr>
        <w:tab/>
      </w:r>
      <w:r w:rsidRPr="00837602">
        <w:rPr>
          <w:rFonts w:cs="Arial"/>
          <w:szCs w:val="24"/>
        </w:rPr>
        <w:t>No cash received can be used to pay accounts in cash.</w:t>
      </w:r>
    </w:p>
    <w:p w14:paraId="32A27149" w14:textId="77777777" w:rsidR="00B17D78" w:rsidRPr="00837602" w:rsidRDefault="00B17D78" w:rsidP="00B17D78">
      <w:pPr>
        <w:rPr>
          <w:rFonts w:cs="Arial"/>
          <w:szCs w:val="24"/>
        </w:rPr>
      </w:pPr>
      <w:r>
        <w:rPr>
          <w:rFonts w:cs="Arial"/>
          <w:szCs w:val="24"/>
        </w:rPr>
        <w:t>3.</w:t>
      </w:r>
      <w:r>
        <w:rPr>
          <w:rFonts w:cs="Arial"/>
          <w:szCs w:val="24"/>
        </w:rPr>
        <w:tab/>
      </w:r>
      <w:r w:rsidRPr="00837602">
        <w:rPr>
          <w:rFonts w:cs="Arial"/>
          <w:szCs w:val="24"/>
        </w:rPr>
        <w:t>Only delegated staff may handle cash.</w:t>
      </w:r>
    </w:p>
    <w:p w14:paraId="1CE0DBC8" w14:textId="77777777" w:rsidR="00B17D78" w:rsidRPr="00837602" w:rsidRDefault="00B17D78" w:rsidP="00B17D78">
      <w:pPr>
        <w:ind w:left="720" w:hanging="720"/>
        <w:rPr>
          <w:rFonts w:cs="Arial"/>
          <w:szCs w:val="24"/>
        </w:rPr>
      </w:pPr>
      <w:r>
        <w:rPr>
          <w:rFonts w:cs="Arial"/>
          <w:szCs w:val="24"/>
        </w:rPr>
        <w:t>4.</w:t>
      </w:r>
      <w:r>
        <w:rPr>
          <w:rFonts w:cs="Arial"/>
          <w:szCs w:val="24"/>
        </w:rPr>
        <w:tab/>
      </w:r>
      <w:r w:rsidRPr="00837602">
        <w:rPr>
          <w:rFonts w:cs="Arial"/>
          <w:szCs w:val="24"/>
        </w:rPr>
        <w:t xml:space="preserve">All </w:t>
      </w:r>
      <w:r w:rsidR="00013182">
        <w:rPr>
          <w:rFonts w:cs="Arial"/>
          <w:szCs w:val="24"/>
        </w:rPr>
        <w:t>income</w:t>
      </w:r>
      <w:r w:rsidRPr="00837602">
        <w:rPr>
          <w:rFonts w:cs="Arial"/>
          <w:szCs w:val="24"/>
        </w:rPr>
        <w:t xml:space="preserve"> must be banked as soon as possible </w:t>
      </w:r>
      <w:r w:rsidR="00013182">
        <w:rPr>
          <w:rFonts w:cs="Arial"/>
          <w:szCs w:val="24"/>
        </w:rPr>
        <w:t>after receipt.</w:t>
      </w:r>
    </w:p>
    <w:p w14:paraId="795C4E76" w14:textId="77777777" w:rsidR="00B17D78" w:rsidRPr="00837602" w:rsidRDefault="00B17D78" w:rsidP="00B17D78">
      <w:pPr>
        <w:ind w:left="720" w:hanging="720"/>
        <w:rPr>
          <w:rFonts w:cs="Arial"/>
          <w:szCs w:val="24"/>
        </w:rPr>
      </w:pPr>
      <w:r>
        <w:rPr>
          <w:rFonts w:cs="Arial"/>
          <w:szCs w:val="24"/>
        </w:rPr>
        <w:t>5.</w:t>
      </w:r>
      <w:r>
        <w:rPr>
          <w:rFonts w:cs="Arial"/>
          <w:szCs w:val="24"/>
        </w:rPr>
        <w:tab/>
      </w:r>
      <w:r w:rsidRPr="00837602">
        <w:rPr>
          <w:rFonts w:cs="Arial"/>
          <w:szCs w:val="24"/>
        </w:rPr>
        <w:t xml:space="preserve">All cash kept on </w:t>
      </w:r>
      <w:r w:rsidR="00013182">
        <w:rPr>
          <w:rFonts w:cs="Arial"/>
          <w:szCs w:val="24"/>
        </w:rPr>
        <w:t>any BLENNZ premises</w:t>
      </w:r>
      <w:r w:rsidRPr="00837602">
        <w:rPr>
          <w:rFonts w:cs="Arial"/>
          <w:szCs w:val="24"/>
        </w:rPr>
        <w:t xml:space="preserve"> must be kept secure and under the control of a delegated person.</w:t>
      </w:r>
    </w:p>
    <w:p w14:paraId="653AF7A8" w14:textId="77777777" w:rsidR="00B17D78" w:rsidRPr="008B7588" w:rsidRDefault="00B17D78" w:rsidP="00013182">
      <w:pPr>
        <w:pStyle w:val="Heading3"/>
      </w:pPr>
      <w:bookmarkStart w:id="13" w:name="_Toc12242726"/>
      <w:bookmarkStart w:id="14" w:name="_Toc12242950"/>
      <w:bookmarkStart w:id="15" w:name="_Toc62625962"/>
      <w:bookmarkStart w:id="16" w:name="_Toc65306305"/>
      <w:r w:rsidRPr="008B7588">
        <w:t>Accounts for Payment</w:t>
      </w:r>
      <w:bookmarkEnd w:id="13"/>
      <w:bookmarkEnd w:id="14"/>
      <w:bookmarkEnd w:id="15"/>
      <w:bookmarkEnd w:id="16"/>
      <w:r>
        <w:t>:</w:t>
      </w:r>
    </w:p>
    <w:p w14:paraId="223BCC5D" w14:textId="77777777" w:rsidR="00B17D78" w:rsidRPr="00837602" w:rsidRDefault="00B17D78" w:rsidP="00B17D78">
      <w:pPr>
        <w:ind w:left="720" w:hanging="720"/>
        <w:rPr>
          <w:rFonts w:cs="Arial"/>
          <w:szCs w:val="24"/>
        </w:rPr>
      </w:pPr>
      <w:r>
        <w:rPr>
          <w:rFonts w:cs="Arial"/>
          <w:szCs w:val="24"/>
        </w:rPr>
        <w:t>1.</w:t>
      </w:r>
      <w:r>
        <w:rPr>
          <w:rFonts w:cs="Arial"/>
          <w:szCs w:val="24"/>
        </w:rPr>
        <w:tab/>
      </w:r>
      <w:r w:rsidRPr="00837602">
        <w:rPr>
          <w:rFonts w:cs="Arial"/>
          <w:szCs w:val="24"/>
        </w:rPr>
        <w:t xml:space="preserve">All accounts for payment, other than expense reimbursements and attendance fees, must be supported </w:t>
      </w:r>
      <w:r>
        <w:rPr>
          <w:rFonts w:cs="Arial"/>
          <w:szCs w:val="24"/>
        </w:rPr>
        <w:t xml:space="preserve">wherever possible, </w:t>
      </w:r>
      <w:r w:rsidRPr="00837602">
        <w:rPr>
          <w:rFonts w:cs="Arial"/>
          <w:szCs w:val="24"/>
        </w:rPr>
        <w:t>by a copy of:</w:t>
      </w:r>
    </w:p>
    <w:p w14:paraId="6B1BC793" w14:textId="77777777" w:rsidR="00B17D78" w:rsidRDefault="00013182" w:rsidP="00B17D78">
      <w:pPr>
        <w:numPr>
          <w:ilvl w:val="0"/>
          <w:numId w:val="1"/>
        </w:numPr>
        <w:spacing w:after="0" w:line="240" w:lineRule="auto"/>
        <w:rPr>
          <w:rFonts w:cs="Arial"/>
          <w:szCs w:val="24"/>
        </w:rPr>
      </w:pPr>
      <w:r>
        <w:rPr>
          <w:rFonts w:cs="Arial"/>
          <w:szCs w:val="24"/>
        </w:rPr>
        <w:t xml:space="preserve">the </w:t>
      </w:r>
      <w:r w:rsidR="00B17D78" w:rsidRPr="00837602">
        <w:rPr>
          <w:rFonts w:cs="Arial"/>
          <w:szCs w:val="24"/>
        </w:rPr>
        <w:t xml:space="preserve">official </w:t>
      </w:r>
      <w:r w:rsidR="00B17D78">
        <w:rPr>
          <w:rFonts w:cs="Arial"/>
          <w:szCs w:val="24"/>
        </w:rPr>
        <w:t>BLENNZ</w:t>
      </w:r>
      <w:r w:rsidR="00B17D78" w:rsidRPr="00837602">
        <w:rPr>
          <w:rFonts w:cs="Arial"/>
          <w:szCs w:val="24"/>
        </w:rPr>
        <w:t xml:space="preserve"> order form</w:t>
      </w:r>
    </w:p>
    <w:p w14:paraId="23C450A9" w14:textId="77777777" w:rsidR="00013182" w:rsidRDefault="00013182" w:rsidP="004B6D0B">
      <w:pPr>
        <w:numPr>
          <w:ilvl w:val="0"/>
          <w:numId w:val="1"/>
        </w:numPr>
        <w:spacing w:after="0" w:line="240" w:lineRule="auto"/>
        <w:rPr>
          <w:rFonts w:cs="Arial"/>
          <w:szCs w:val="24"/>
        </w:rPr>
      </w:pPr>
      <w:r>
        <w:rPr>
          <w:rFonts w:cs="Arial"/>
          <w:szCs w:val="24"/>
        </w:rPr>
        <w:t>the in</w:t>
      </w:r>
      <w:r w:rsidR="00B17D78" w:rsidRPr="00837602">
        <w:rPr>
          <w:rFonts w:cs="Arial"/>
          <w:szCs w:val="24"/>
        </w:rPr>
        <w:t xml:space="preserve">voice, with </w:t>
      </w:r>
      <w:r>
        <w:rPr>
          <w:rFonts w:cs="Arial"/>
          <w:szCs w:val="24"/>
        </w:rPr>
        <w:t xml:space="preserve">signed </w:t>
      </w:r>
      <w:r w:rsidR="00B17D78" w:rsidRPr="00837602">
        <w:rPr>
          <w:rFonts w:cs="Arial"/>
          <w:szCs w:val="24"/>
        </w:rPr>
        <w:t xml:space="preserve">certification </w:t>
      </w:r>
      <w:r>
        <w:rPr>
          <w:rFonts w:cs="Arial"/>
          <w:szCs w:val="24"/>
        </w:rPr>
        <w:t xml:space="preserve">from the appropriate line manager that the invoice and payee details are correct </w:t>
      </w:r>
    </w:p>
    <w:p w14:paraId="3D57196B" w14:textId="77777777" w:rsidR="004B6D0B" w:rsidRPr="004B6D0B" w:rsidRDefault="004B6D0B" w:rsidP="004B6D0B">
      <w:pPr>
        <w:pStyle w:val="NoSpacing"/>
      </w:pPr>
    </w:p>
    <w:p w14:paraId="5176F649" w14:textId="77777777" w:rsidR="0064250D" w:rsidRDefault="0064250D" w:rsidP="0064250D">
      <w:pPr>
        <w:pStyle w:val="NoSpacing"/>
        <w:ind w:left="720"/>
      </w:pPr>
      <w:r>
        <w:t>The invoice must be certified by the person who authorises the expenditure.</w:t>
      </w:r>
    </w:p>
    <w:p w14:paraId="5BD3353F" w14:textId="77777777" w:rsidR="004B6D0B" w:rsidRDefault="004B6D0B" w:rsidP="00B17D78">
      <w:pPr>
        <w:ind w:left="720" w:hanging="720"/>
        <w:rPr>
          <w:rFonts w:cs="Arial"/>
          <w:szCs w:val="24"/>
        </w:rPr>
      </w:pPr>
    </w:p>
    <w:p w14:paraId="50AE8CD9" w14:textId="77777777" w:rsidR="0064250D" w:rsidRDefault="0064250D" w:rsidP="00B17D78">
      <w:pPr>
        <w:ind w:left="720" w:hanging="720"/>
        <w:rPr>
          <w:rFonts w:cs="Arial"/>
          <w:szCs w:val="24"/>
        </w:rPr>
      </w:pPr>
      <w:r>
        <w:rPr>
          <w:rFonts w:cs="Arial"/>
          <w:szCs w:val="24"/>
        </w:rPr>
        <w:t>2</w:t>
      </w:r>
      <w:r w:rsidR="00B17D78">
        <w:rPr>
          <w:rFonts w:cs="Arial"/>
          <w:szCs w:val="24"/>
        </w:rPr>
        <w:t>.</w:t>
      </w:r>
      <w:r w:rsidR="00B17D78">
        <w:rPr>
          <w:rFonts w:cs="Arial"/>
          <w:szCs w:val="24"/>
        </w:rPr>
        <w:tab/>
      </w:r>
      <w:r w:rsidR="00B17D78" w:rsidRPr="00837602">
        <w:rPr>
          <w:rFonts w:cs="Arial"/>
          <w:szCs w:val="24"/>
        </w:rPr>
        <w:t>Expense reimbursements must be certified by the manager of the individual being reimbursed, provided the certifier has delegated authority to sign. An expense claim should be supported by GST receipts or invoices</w:t>
      </w:r>
      <w:r w:rsidR="00B17D78">
        <w:rPr>
          <w:rFonts w:cs="Arial"/>
          <w:szCs w:val="24"/>
        </w:rPr>
        <w:t xml:space="preserve"> and submitted on a monthly basis</w:t>
      </w:r>
      <w:r w:rsidR="00B17D78" w:rsidRPr="00837602">
        <w:rPr>
          <w:rFonts w:cs="Arial"/>
          <w:szCs w:val="24"/>
        </w:rPr>
        <w:t xml:space="preserve">. Claims for the use of private motor vehicle usage must be certified by the Principal or delegate to indicate that approval was given. </w:t>
      </w:r>
      <w:r w:rsidR="00013182">
        <w:rPr>
          <w:rFonts w:cs="Arial"/>
          <w:szCs w:val="24"/>
        </w:rPr>
        <w:t>Reimbursement rates will be as per the relevant collective employment agreement.</w:t>
      </w:r>
      <w:r>
        <w:rPr>
          <w:rFonts w:cs="Arial"/>
          <w:szCs w:val="24"/>
        </w:rPr>
        <w:t xml:space="preserve"> </w:t>
      </w:r>
    </w:p>
    <w:p w14:paraId="535E4E4D" w14:textId="77777777" w:rsidR="00013182" w:rsidRDefault="0064250D" w:rsidP="00B17D78">
      <w:pPr>
        <w:ind w:left="720" w:hanging="720"/>
        <w:rPr>
          <w:rFonts w:cs="Arial"/>
          <w:szCs w:val="24"/>
        </w:rPr>
      </w:pPr>
      <w:r>
        <w:rPr>
          <w:rFonts w:cs="Arial"/>
          <w:szCs w:val="24"/>
        </w:rPr>
        <w:t>3.</w:t>
      </w:r>
      <w:r>
        <w:rPr>
          <w:rFonts w:cs="Arial"/>
          <w:szCs w:val="24"/>
        </w:rPr>
        <w:tab/>
        <w:t>Reimbursement claims for the Principal must be authorised by the Board Chairperson.</w:t>
      </w:r>
    </w:p>
    <w:p w14:paraId="63EEC845" w14:textId="77777777" w:rsidR="00B17D78" w:rsidRPr="008B7588" w:rsidRDefault="00B17D78" w:rsidP="00013182">
      <w:pPr>
        <w:pStyle w:val="Heading3"/>
      </w:pPr>
      <w:bookmarkStart w:id="17" w:name="_Toc12242727"/>
      <w:bookmarkStart w:id="18" w:name="_Toc12242951"/>
      <w:bookmarkStart w:id="19" w:name="_Toc62625963"/>
      <w:bookmarkStart w:id="20" w:name="_Toc65306306"/>
      <w:r w:rsidRPr="008B7588">
        <w:t>Accounting Records</w:t>
      </w:r>
      <w:bookmarkEnd w:id="17"/>
      <w:bookmarkEnd w:id="18"/>
      <w:bookmarkEnd w:id="19"/>
      <w:bookmarkEnd w:id="20"/>
      <w:r>
        <w:t>:</w:t>
      </w:r>
    </w:p>
    <w:p w14:paraId="5A85F946" w14:textId="77777777" w:rsidR="00B17D78" w:rsidRPr="00837602" w:rsidRDefault="00B17D78" w:rsidP="00B17D78">
      <w:pPr>
        <w:rPr>
          <w:rFonts w:cs="Arial"/>
          <w:szCs w:val="24"/>
        </w:rPr>
      </w:pPr>
      <w:r w:rsidRPr="00837602">
        <w:rPr>
          <w:rFonts w:cs="Arial"/>
          <w:szCs w:val="24"/>
        </w:rPr>
        <w:t>The Principal shall arrange for proper accounting records to be maintained. The records must satisfy all requirements specified in Acts of Parliament, financial reporting standards and other applicable standards.</w:t>
      </w:r>
    </w:p>
    <w:p w14:paraId="60B8D615" w14:textId="77777777" w:rsidR="00B17D78" w:rsidRPr="00837602" w:rsidRDefault="00B17D78" w:rsidP="00B17D78">
      <w:pPr>
        <w:rPr>
          <w:rFonts w:cs="Arial"/>
          <w:szCs w:val="24"/>
        </w:rPr>
      </w:pPr>
      <w:r w:rsidRPr="00837602">
        <w:rPr>
          <w:rFonts w:cs="Arial"/>
          <w:szCs w:val="24"/>
        </w:rPr>
        <w:t>The financial system must be so organised by the Principal that the Principal and Chairperson can sign without hesitation the annual Statement of Financial Responsibility as required by Section 42 of the Public Finance Act 1989.</w:t>
      </w:r>
    </w:p>
    <w:p w14:paraId="2DF9D3CC" w14:textId="77777777" w:rsidR="00B17D78" w:rsidRPr="00E23BA0" w:rsidRDefault="00B17D78" w:rsidP="00013182">
      <w:pPr>
        <w:pStyle w:val="Heading3"/>
      </w:pPr>
      <w:bookmarkStart w:id="21" w:name="_Toc12242728"/>
      <w:bookmarkStart w:id="22" w:name="_Toc12242952"/>
      <w:bookmarkStart w:id="23" w:name="_Toc62625964"/>
      <w:bookmarkStart w:id="24" w:name="_Toc65306307"/>
      <w:r w:rsidRPr="00E23BA0">
        <w:t>Periodic and Annual Financial Statements</w:t>
      </w:r>
      <w:bookmarkEnd w:id="21"/>
      <w:bookmarkEnd w:id="22"/>
      <w:bookmarkEnd w:id="23"/>
      <w:bookmarkEnd w:id="24"/>
      <w:r>
        <w:t>:</w:t>
      </w:r>
    </w:p>
    <w:p w14:paraId="643F0FB9" w14:textId="77777777" w:rsidR="00B17D78" w:rsidRPr="00685FFF" w:rsidRDefault="00A11B20" w:rsidP="00B17D78">
      <w:pPr>
        <w:rPr>
          <w:rFonts w:cs="Arial"/>
          <w:szCs w:val="24"/>
        </w:rPr>
      </w:pPr>
      <w:r>
        <w:rPr>
          <w:rFonts w:cs="Arial"/>
          <w:szCs w:val="24"/>
        </w:rPr>
        <w:t>At each Board meeting the</w:t>
      </w:r>
      <w:r w:rsidR="00B17D78" w:rsidRPr="00685FFF">
        <w:rPr>
          <w:rFonts w:cs="Arial"/>
          <w:szCs w:val="24"/>
        </w:rPr>
        <w:t xml:space="preserve"> Principal shall provide financial reports showing:</w:t>
      </w:r>
    </w:p>
    <w:p w14:paraId="624B2B82" w14:textId="77777777" w:rsidR="00B17D78" w:rsidRPr="00685FFF" w:rsidRDefault="00B17D78" w:rsidP="00B17D78">
      <w:pPr>
        <w:numPr>
          <w:ilvl w:val="0"/>
          <w:numId w:val="4"/>
        </w:numPr>
        <w:spacing w:after="0" w:line="240" w:lineRule="auto"/>
        <w:rPr>
          <w:rFonts w:cs="Arial"/>
          <w:szCs w:val="24"/>
        </w:rPr>
      </w:pPr>
      <w:r w:rsidRPr="00685FFF">
        <w:rPr>
          <w:rFonts w:cs="Arial"/>
          <w:szCs w:val="24"/>
        </w:rPr>
        <w:t>Statement of Financial Performance, including comparison to budget</w:t>
      </w:r>
    </w:p>
    <w:p w14:paraId="78D10B5D" w14:textId="77777777" w:rsidR="00B17D78" w:rsidRPr="00685FFF" w:rsidRDefault="00B17D78" w:rsidP="00B17D78">
      <w:pPr>
        <w:numPr>
          <w:ilvl w:val="0"/>
          <w:numId w:val="4"/>
        </w:numPr>
        <w:spacing w:after="0" w:line="240" w:lineRule="auto"/>
        <w:rPr>
          <w:rFonts w:cs="Arial"/>
          <w:szCs w:val="24"/>
        </w:rPr>
      </w:pPr>
      <w:r w:rsidRPr="00685FFF">
        <w:rPr>
          <w:rFonts w:cs="Arial"/>
          <w:szCs w:val="24"/>
        </w:rPr>
        <w:t xml:space="preserve">a summary Statement of Cash Flow and </w:t>
      </w:r>
    </w:p>
    <w:p w14:paraId="06ADF9A2" w14:textId="77777777" w:rsidR="00B17D78" w:rsidRPr="00685FFF" w:rsidRDefault="00B17D78" w:rsidP="00B17D78">
      <w:pPr>
        <w:numPr>
          <w:ilvl w:val="0"/>
          <w:numId w:val="4"/>
        </w:numPr>
        <w:spacing w:after="0" w:line="240" w:lineRule="auto"/>
        <w:rPr>
          <w:rFonts w:cs="Arial"/>
          <w:szCs w:val="24"/>
        </w:rPr>
      </w:pPr>
      <w:r w:rsidRPr="00685FFF">
        <w:rPr>
          <w:rFonts w:cs="Arial"/>
          <w:szCs w:val="24"/>
        </w:rPr>
        <w:t xml:space="preserve">a summary Statement of Financial Position. </w:t>
      </w:r>
    </w:p>
    <w:p w14:paraId="5B4E5F4B" w14:textId="77777777" w:rsidR="00013182" w:rsidRDefault="00013182" w:rsidP="00B17D78">
      <w:pPr>
        <w:rPr>
          <w:rFonts w:cs="Arial"/>
          <w:szCs w:val="24"/>
        </w:rPr>
      </w:pPr>
    </w:p>
    <w:p w14:paraId="68AA96DC" w14:textId="77777777" w:rsidR="00B17D78" w:rsidRPr="00685FFF" w:rsidRDefault="00A11B20" w:rsidP="00B17D78">
      <w:pPr>
        <w:rPr>
          <w:rFonts w:cs="Arial"/>
          <w:szCs w:val="24"/>
        </w:rPr>
      </w:pPr>
      <w:r>
        <w:rPr>
          <w:rFonts w:cs="Arial"/>
          <w:szCs w:val="24"/>
        </w:rPr>
        <w:t>At each Board meeting the</w:t>
      </w:r>
      <w:r w:rsidR="00B17D78" w:rsidRPr="00685FFF">
        <w:rPr>
          <w:rFonts w:cs="Arial"/>
          <w:szCs w:val="24"/>
        </w:rPr>
        <w:t xml:space="preserve"> Principal shall also present a written summary report that describes:</w:t>
      </w:r>
    </w:p>
    <w:p w14:paraId="736A7539" w14:textId="77777777" w:rsidR="00B17D78" w:rsidRDefault="00B17D78" w:rsidP="00B17D78">
      <w:pPr>
        <w:numPr>
          <w:ilvl w:val="0"/>
          <w:numId w:val="5"/>
        </w:numPr>
        <w:spacing w:after="0" w:line="240" w:lineRule="auto"/>
        <w:rPr>
          <w:rFonts w:cs="Arial"/>
          <w:szCs w:val="24"/>
        </w:rPr>
      </w:pPr>
      <w:r w:rsidRPr="00837602">
        <w:rPr>
          <w:rFonts w:cs="Arial"/>
          <w:szCs w:val="24"/>
        </w:rPr>
        <w:t xml:space="preserve">significant matters and/or risks that must be addressed by </w:t>
      </w:r>
      <w:r>
        <w:rPr>
          <w:rFonts w:cs="Arial"/>
          <w:szCs w:val="24"/>
        </w:rPr>
        <w:t>BLENNZ</w:t>
      </w:r>
      <w:r w:rsidRPr="00837602">
        <w:rPr>
          <w:rFonts w:cs="Arial"/>
          <w:szCs w:val="24"/>
        </w:rPr>
        <w:t>.</w:t>
      </w:r>
      <w:r>
        <w:rPr>
          <w:rFonts w:cs="Arial"/>
          <w:szCs w:val="24"/>
        </w:rPr>
        <w:t xml:space="preserve"> </w:t>
      </w:r>
    </w:p>
    <w:p w14:paraId="561FFCD9" w14:textId="77777777" w:rsidR="00013182" w:rsidRDefault="00013182" w:rsidP="00B17D78">
      <w:pPr>
        <w:rPr>
          <w:rFonts w:cs="Arial"/>
          <w:szCs w:val="24"/>
        </w:rPr>
      </w:pPr>
    </w:p>
    <w:p w14:paraId="2433F576" w14:textId="77777777" w:rsidR="00B17D78" w:rsidRPr="00837602" w:rsidRDefault="00B17D78" w:rsidP="00B17D78">
      <w:pPr>
        <w:rPr>
          <w:rFonts w:cs="Arial"/>
          <w:szCs w:val="24"/>
        </w:rPr>
      </w:pPr>
      <w:r w:rsidRPr="00837602">
        <w:rPr>
          <w:rFonts w:cs="Arial"/>
          <w:szCs w:val="24"/>
        </w:rPr>
        <w:t xml:space="preserve">This report shall be presented to </w:t>
      </w:r>
      <w:r>
        <w:rPr>
          <w:rFonts w:cs="Arial"/>
          <w:szCs w:val="24"/>
        </w:rPr>
        <w:t xml:space="preserve">members of </w:t>
      </w:r>
      <w:r w:rsidRPr="00837602">
        <w:rPr>
          <w:rFonts w:cs="Arial"/>
          <w:szCs w:val="24"/>
        </w:rPr>
        <w:t xml:space="preserve">the Finance Committee </w:t>
      </w:r>
      <w:r w:rsidR="00013182">
        <w:rPr>
          <w:rFonts w:cs="Arial"/>
          <w:szCs w:val="24"/>
        </w:rPr>
        <w:t xml:space="preserve">prior to their meeting </w:t>
      </w:r>
      <w:r w:rsidRPr="00837602">
        <w:rPr>
          <w:rFonts w:cs="Arial"/>
          <w:szCs w:val="24"/>
        </w:rPr>
        <w:t>and</w:t>
      </w:r>
      <w:r>
        <w:rPr>
          <w:rFonts w:cs="Arial"/>
          <w:szCs w:val="24"/>
        </w:rPr>
        <w:t xml:space="preserve"> be</w:t>
      </w:r>
      <w:r w:rsidRPr="00837602">
        <w:rPr>
          <w:rFonts w:cs="Arial"/>
          <w:szCs w:val="24"/>
        </w:rPr>
        <w:t xml:space="preserve"> tabled at the Board</w:t>
      </w:r>
      <w:r>
        <w:rPr>
          <w:rFonts w:cs="Arial"/>
          <w:szCs w:val="24"/>
        </w:rPr>
        <w:t xml:space="preserve"> meeting</w:t>
      </w:r>
      <w:r w:rsidRPr="00837602">
        <w:rPr>
          <w:rFonts w:cs="Arial"/>
          <w:szCs w:val="24"/>
        </w:rPr>
        <w:t>.</w:t>
      </w:r>
    </w:p>
    <w:p w14:paraId="785C8788" w14:textId="77777777" w:rsidR="00B17D78" w:rsidRPr="00837602" w:rsidRDefault="00B17D78" w:rsidP="00B17D78">
      <w:pPr>
        <w:rPr>
          <w:rFonts w:cs="Arial"/>
          <w:szCs w:val="24"/>
        </w:rPr>
      </w:pPr>
      <w:r>
        <w:rPr>
          <w:rFonts w:cs="Arial"/>
          <w:szCs w:val="24"/>
        </w:rPr>
        <w:t>Any recommendati</w:t>
      </w:r>
      <w:r w:rsidRPr="00837602">
        <w:rPr>
          <w:rFonts w:cs="Arial"/>
          <w:szCs w:val="24"/>
        </w:rPr>
        <w:t xml:space="preserve">ons made to the Board for the purchase of fixed assets, investments and other use of cash resources must refer to the impact on </w:t>
      </w:r>
      <w:r>
        <w:rPr>
          <w:rFonts w:cs="Arial"/>
          <w:szCs w:val="24"/>
        </w:rPr>
        <w:t>BLENNZ’s</w:t>
      </w:r>
      <w:r w:rsidRPr="00837602">
        <w:rPr>
          <w:rFonts w:cs="Arial"/>
          <w:szCs w:val="24"/>
        </w:rPr>
        <w:t xml:space="preserve"> present cash resources and projected cash</w:t>
      </w:r>
      <w:r>
        <w:rPr>
          <w:rFonts w:cs="Arial"/>
          <w:szCs w:val="24"/>
        </w:rPr>
        <w:t xml:space="preserve"> </w:t>
      </w:r>
      <w:r w:rsidRPr="00837602">
        <w:rPr>
          <w:rFonts w:cs="Arial"/>
          <w:szCs w:val="24"/>
        </w:rPr>
        <w:t>flows for the next 12 months.</w:t>
      </w:r>
    </w:p>
    <w:p w14:paraId="10C85A2E" w14:textId="77777777" w:rsidR="0064250D" w:rsidRDefault="0064250D" w:rsidP="00B17D78">
      <w:pPr>
        <w:pStyle w:val="Heading2"/>
      </w:pPr>
    </w:p>
    <w:p w14:paraId="71384E3B" w14:textId="77777777" w:rsidR="00B17D78" w:rsidRPr="00B17D78" w:rsidRDefault="00B17D78" w:rsidP="00B17D78">
      <w:pPr>
        <w:pStyle w:val="Heading2"/>
      </w:pPr>
      <w:r>
        <w:t>Supporting Documents:</w:t>
      </w:r>
    </w:p>
    <w:p w14:paraId="181E1E21" w14:textId="77777777" w:rsidR="005A5D12" w:rsidRDefault="00F975BE" w:rsidP="005A5D12">
      <w:hyperlink r:id="rId7" w:history="1">
        <w:r w:rsidR="005A5D12">
          <w:rPr>
            <w:rStyle w:val="Hyperlink"/>
            <w:rFonts w:eastAsiaTheme="majorEastAsia"/>
          </w:rPr>
          <w:t>MOE Website - School Funding and Financial Management</w:t>
        </w:r>
      </w:hyperlink>
    </w:p>
    <w:p w14:paraId="567692A8" w14:textId="77777777" w:rsidR="00B17D78" w:rsidRDefault="00B17D78" w:rsidP="00B17D78">
      <w:r>
        <w:lastRenderedPageBreak/>
        <w:t xml:space="preserve">BLENNZ </w:t>
      </w:r>
      <w:r w:rsidR="005A5D12">
        <w:t xml:space="preserve">Board and Operational </w:t>
      </w:r>
      <w:r>
        <w:t xml:space="preserve">Policies </w:t>
      </w:r>
    </w:p>
    <w:p w14:paraId="1DE5197D" w14:textId="14C594FD" w:rsidR="004B6D0B" w:rsidRDefault="006A534B" w:rsidP="00B17D78">
      <w:pPr>
        <w:pStyle w:val="NoSpacing"/>
      </w:pPr>
      <w:r>
        <w:rPr>
          <w:noProof/>
          <w:lang w:eastAsia="en-NZ"/>
        </w:rPr>
        <w:drawing>
          <wp:inline distT="0" distB="0" distL="0" distR="0" wp14:anchorId="7AF1644E" wp14:editId="6CF2916E">
            <wp:extent cx="1211743" cy="1219200"/>
            <wp:effectExtent l="0" t="0" r="7620" b="0"/>
            <wp:docPr id="1366092106" name="Picture 1" descr="Signature: Christopher Gun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6092106" name="Picture 1" descr="Signature: Christopher Gunn"/>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11743" cy="1219200"/>
                    </a:xfrm>
                    <a:prstGeom prst="rect">
                      <a:avLst/>
                    </a:prstGeom>
                  </pic:spPr>
                </pic:pic>
              </a:graphicData>
            </a:graphic>
          </wp:inline>
        </w:drawing>
      </w:r>
    </w:p>
    <w:p w14:paraId="790F9DCF" w14:textId="461E5592" w:rsidR="004B6D0B" w:rsidRDefault="00013182" w:rsidP="00B17D78">
      <w:pPr>
        <w:pStyle w:val="NoSpacing"/>
      </w:pPr>
      <w:r>
        <w:t>Ratified by the Board:</w:t>
      </w:r>
      <w:r>
        <w:tab/>
      </w:r>
      <w:r>
        <w:tab/>
      </w:r>
    </w:p>
    <w:p w14:paraId="67260063" w14:textId="77777777" w:rsidR="004B6D0B" w:rsidRDefault="004B6D0B" w:rsidP="00B17D78">
      <w:pPr>
        <w:pStyle w:val="NoSpacing"/>
      </w:pPr>
    </w:p>
    <w:p w14:paraId="37E9CF46" w14:textId="20FC6599" w:rsidR="00013182" w:rsidRDefault="00013182" w:rsidP="00B17D78">
      <w:pPr>
        <w:pStyle w:val="NoSpacing"/>
      </w:pPr>
      <w:r>
        <w:t>Date:</w:t>
      </w:r>
      <w:r>
        <w:tab/>
      </w:r>
      <w:r w:rsidR="006A534B">
        <w:t>30 June 2023</w:t>
      </w:r>
    </w:p>
    <w:p w14:paraId="1FC18D31" w14:textId="77777777" w:rsidR="005A5D12" w:rsidRDefault="005A5D12" w:rsidP="00B17D78">
      <w:pPr>
        <w:pStyle w:val="NoSpacing"/>
      </w:pPr>
    </w:p>
    <w:p w14:paraId="5F5265B1" w14:textId="77777777" w:rsidR="00013182" w:rsidRPr="00B17D78" w:rsidRDefault="004B6D0B" w:rsidP="00B17D78">
      <w:pPr>
        <w:pStyle w:val="NoSpacing"/>
      </w:pPr>
      <w:r>
        <w:t>Next Review: 2026</w:t>
      </w:r>
    </w:p>
    <w:sectPr w:rsidR="00013182" w:rsidRPr="00B17D78" w:rsidSect="00013182">
      <w:footerReference w:type="default" r:id="rId9"/>
      <w:pgSz w:w="11906" w:h="16838"/>
      <w:pgMar w:top="1134" w:right="851" w:bottom="680"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5A48E7" w14:textId="77777777" w:rsidR="000944D1" w:rsidRDefault="000944D1" w:rsidP="000944D1">
      <w:pPr>
        <w:spacing w:after="0" w:line="240" w:lineRule="auto"/>
      </w:pPr>
      <w:r>
        <w:separator/>
      </w:r>
    </w:p>
  </w:endnote>
  <w:endnote w:type="continuationSeparator" w:id="0">
    <w:p w14:paraId="5D34AB2C" w14:textId="77777777" w:rsidR="000944D1" w:rsidRDefault="000944D1" w:rsidP="000944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701FBB" w14:textId="071E4BA3" w:rsidR="000944D1" w:rsidRDefault="005A5D12">
    <w:pPr>
      <w:pStyle w:val="Footer"/>
      <w:rPr>
        <w:b/>
        <w:bCs/>
      </w:rPr>
    </w:pPr>
    <w:r>
      <w:t>202</w:t>
    </w:r>
    <w:r w:rsidR="004B6D0B">
      <w:t>3</w:t>
    </w:r>
    <w:r>
      <w:t xml:space="preserve"> </w:t>
    </w:r>
    <w:r w:rsidR="004B16CF">
      <w:t xml:space="preserve">PN4-3 </w:t>
    </w:r>
    <w:r w:rsidR="000944D1">
      <w:t>Cash Management</w:t>
    </w:r>
    <w:r w:rsidR="0052700A">
      <w:t xml:space="preserve"> Policy</w:t>
    </w:r>
    <w:r w:rsidR="0052700A">
      <w:tab/>
    </w:r>
    <w:r w:rsidR="000944D1">
      <w:tab/>
      <w:t xml:space="preserve">Page </w:t>
    </w:r>
    <w:r w:rsidR="000944D1">
      <w:rPr>
        <w:b/>
        <w:bCs/>
      </w:rPr>
      <w:fldChar w:fldCharType="begin"/>
    </w:r>
    <w:r w:rsidR="000944D1">
      <w:rPr>
        <w:b/>
        <w:bCs/>
      </w:rPr>
      <w:instrText xml:space="preserve"> PAGE  \* Arabic  \* MERGEFORMAT </w:instrText>
    </w:r>
    <w:r w:rsidR="000944D1">
      <w:rPr>
        <w:b/>
        <w:bCs/>
      </w:rPr>
      <w:fldChar w:fldCharType="separate"/>
    </w:r>
    <w:r w:rsidR="00F975BE">
      <w:rPr>
        <w:b/>
        <w:bCs/>
        <w:noProof/>
      </w:rPr>
      <w:t>1</w:t>
    </w:r>
    <w:r w:rsidR="000944D1">
      <w:rPr>
        <w:b/>
        <w:bCs/>
      </w:rPr>
      <w:fldChar w:fldCharType="end"/>
    </w:r>
    <w:r w:rsidR="000944D1">
      <w:t xml:space="preserve"> of </w:t>
    </w:r>
    <w:r w:rsidR="000944D1">
      <w:rPr>
        <w:b/>
        <w:bCs/>
      </w:rPr>
      <w:fldChar w:fldCharType="begin"/>
    </w:r>
    <w:r w:rsidR="000944D1">
      <w:rPr>
        <w:b/>
        <w:bCs/>
      </w:rPr>
      <w:instrText xml:space="preserve"> NUMPAGES  \* Arabic  \* MERGEFORMAT </w:instrText>
    </w:r>
    <w:r w:rsidR="000944D1">
      <w:rPr>
        <w:b/>
        <w:bCs/>
      </w:rPr>
      <w:fldChar w:fldCharType="separate"/>
    </w:r>
    <w:r w:rsidR="00F975BE">
      <w:rPr>
        <w:b/>
        <w:bCs/>
        <w:noProof/>
      </w:rPr>
      <w:t>3</w:t>
    </w:r>
    <w:r w:rsidR="000944D1">
      <w:rPr>
        <w:b/>
        <w:bCs/>
      </w:rPr>
      <w:fldChar w:fldCharType="end"/>
    </w:r>
  </w:p>
  <w:p w14:paraId="747E45FC" w14:textId="77777777" w:rsidR="000944D1" w:rsidRPr="000944D1" w:rsidRDefault="004B6D0B">
    <w:pPr>
      <w:pStyle w:val="Footer"/>
    </w:pPr>
    <w:r>
      <w:rPr>
        <w:bCs/>
      </w:rPr>
      <w:t>June 2023</w:t>
    </w:r>
  </w:p>
  <w:p w14:paraId="2B4FDAE5" w14:textId="77777777" w:rsidR="000944D1" w:rsidRDefault="000944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142FC8" w14:textId="77777777" w:rsidR="000944D1" w:rsidRDefault="000944D1" w:rsidP="000944D1">
      <w:pPr>
        <w:spacing w:after="0" w:line="240" w:lineRule="auto"/>
      </w:pPr>
      <w:r>
        <w:separator/>
      </w:r>
    </w:p>
  </w:footnote>
  <w:footnote w:type="continuationSeparator" w:id="0">
    <w:p w14:paraId="5198C37F" w14:textId="77777777" w:rsidR="000944D1" w:rsidRDefault="000944D1" w:rsidP="000944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DE17CB"/>
    <w:multiLevelType w:val="hybridMultilevel"/>
    <w:tmpl w:val="15801C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37455DC"/>
    <w:multiLevelType w:val="hybridMultilevel"/>
    <w:tmpl w:val="1C00A2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3F438E2"/>
    <w:multiLevelType w:val="hybridMultilevel"/>
    <w:tmpl w:val="85EC3C7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5BEF22CC"/>
    <w:multiLevelType w:val="hybridMultilevel"/>
    <w:tmpl w:val="440E4E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5DB3034"/>
    <w:multiLevelType w:val="hybridMultilevel"/>
    <w:tmpl w:val="138AD7D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2CC"/>
    <w:rsid w:val="00013182"/>
    <w:rsid w:val="000944D1"/>
    <w:rsid w:val="000C5FAD"/>
    <w:rsid w:val="00127E41"/>
    <w:rsid w:val="004052EA"/>
    <w:rsid w:val="004727E3"/>
    <w:rsid w:val="00473226"/>
    <w:rsid w:val="004B16CF"/>
    <w:rsid w:val="004B6D0B"/>
    <w:rsid w:val="0052700A"/>
    <w:rsid w:val="005A5D12"/>
    <w:rsid w:val="00617623"/>
    <w:rsid w:val="0064250D"/>
    <w:rsid w:val="006A534B"/>
    <w:rsid w:val="007C1316"/>
    <w:rsid w:val="00A11B20"/>
    <w:rsid w:val="00B17D78"/>
    <w:rsid w:val="00B35A7F"/>
    <w:rsid w:val="00B746E2"/>
    <w:rsid w:val="00C07177"/>
    <w:rsid w:val="00CD35F3"/>
    <w:rsid w:val="00DE3E88"/>
    <w:rsid w:val="00F802CC"/>
    <w:rsid w:val="00F92511"/>
    <w:rsid w:val="00F975B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B8BE9"/>
  <w15:chartTrackingRefBased/>
  <w15:docId w15:val="{1EAB8D59-CC3D-488C-9FE7-4A8793EFB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NoSpacing"/>
    <w:qFormat/>
    <w:rsid w:val="00CD35F3"/>
    <w:rPr>
      <w:rFonts w:ascii="Arial" w:hAnsi="Arial"/>
      <w:sz w:val="24"/>
    </w:rPr>
  </w:style>
  <w:style w:type="paragraph" w:styleId="Heading1">
    <w:name w:val="heading 1"/>
    <w:basedOn w:val="Normal"/>
    <w:next w:val="Normal"/>
    <w:link w:val="Heading1Char"/>
    <w:uiPriority w:val="9"/>
    <w:qFormat/>
    <w:rsid w:val="000C5FAD"/>
    <w:pPr>
      <w:keepNext/>
      <w:keepLines/>
      <w:spacing w:before="240" w:after="0"/>
      <w:outlineLvl w:val="0"/>
    </w:pPr>
    <w:rPr>
      <w:rFonts w:eastAsiaTheme="majorEastAsia" w:cstheme="majorBidi"/>
      <w:b/>
      <w:sz w:val="40"/>
      <w:szCs w:val="32"/>
    </w:rPr>
  </w:style>
  <w:style w:type="paragraph" w:styleId="Heading2">
    <w:name w:val="heading 2"/>
    <w:basedOn w:val="Normal"/>
    <w:next w:val="Normal"/>
    <w:link w:val="Heading2Char"/>
    <w:uiPriority w:val="9"/>
    <w:unhideWhenUsed/>
    <w:qFormat/>
    <w:rsid w:val="000C5FAD"/>
    <w:pPr>
      <w:keepNext/>
      <w:keepLines/>
      <w:spacing w:before="40" w:after="0"/>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0C5FAD"/>
    <w:pPr>
      <w:keepNext/>
      <w:keepLines/>
      <w:spacing w:before="40" w:after="0"/>
      <w:outlineLvl w:val="2"/>
    </w:pPr>
    <w:rPr>
      <w:rFonts w:eastAsiaTheme="majorEastAsia" w:cstheme="majorBidi"/>
      <w:sz w:val="32"/>
      <w:szCs w:val="24"/>
    </w:rPr>
  </w:style>
  <w:style w:type="paragraph" w:styleId="Heading4">
    <w:name w:val="heading 4"/>
    <w:basedOn w:val="Normal"/>
    <w:next w:val="Normal"/>
    <w:link w:val="Heading4Char"/>
    <w:uiPriority w:val="9"/>
    <w:semiHidden/>
    <w:unhideWhenUsed/>
    <w:qFormat/>
    <w:rsid w:val="000C5FAD"/>
    <w:pPr>
      <w:keepNext/>
      <w:keepLines/>
      <w:spacing w:before="40" w:after="0"/>
      <w:outlineLvl w:val="3"/>
    </w:pPr>
    <w:rPr>
      <w:rFonts w:eastAsiaTheme="majorEastAsia" w:cstheme="majorBidi"/>
      <w:b/>
      <w:i/>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0C5FAD"/>
    <w:rPr>
      <w:rFonts w:ascii="Arial" w:eastAsiaTheme="majorEastAsia" w:hAnsi="Arial" w:cstheme="majorBidi"/>
      <w:b/>
      <w:i/>
      <w:iCs/>
      <w:sz w:val="28"/>
    </w:rPr>
  </w:style>
  <w:style w:type="character" w:customStyle="1" w:styleId="Heading3Char">
    <w:name w:val="Heading 3 Char"/>
    <w:basedOn w:val="DefaultParagraphFont"/>
    <w:link w:val="Heading3"/>
    <w:uiPriority w:val="9"/>
    <w:rsid w:val="000C5FAD"/>
    <w:rPr>
      <w:rFonts w:ascii="Arial" w:eastAsiaTheme="majorEastAsia" w:hAnsi="Arial" w:cstheme="majorBidi"/>
      <w:sz w:val="32"/>
      <w:szCs w:val="24"/>
    </w:rPr>
  </w:style>
  <w:style w:type="character" w:customStyle="1" w:styleId="Heading2Char">
    <w:name w:val="Heading 2 Char"/>
    <w:basedOn w:val="DefaultParagraphFont"/>
    <w:link w:val="Heading2"/>
    <w:uiPriority w:val="9"/>
    <w:rsid w:val="000C5FAD"/>
    <w:rPr>
      <w:rFonts w:ascii="Arial" w:eastAsiaTheme="majorEastAsia" w:hAnsi="Arial" w:cstheme="majorBidi"/>
      <w:b/>
      <w:sz w:val="32"/>
      <w:szCs w:val="26"/>
    </w:rPr>
  </w:style>
  <w:style w:type="character" w:customStyle="1" w:styleId="Heading1Char">
    <w:name w:val="Heading 1 Char"/>
    <w:basedOn w:val="DefaultParagraphFont"/>
    <w:link w:val="Heading1"/>
    <w:uiPriority w:val="9"/>
    <w:rsid w:val="000C5FAD"/>
    <w:rPr>
      <w:rFonts w:ascii="Arial" w:eastAsiaTheme="majorEastAsia" w:hAnsi="Arial" w:cstheme="majorBidi"/>
      <w:b/>
      <w:sz w:val="40"/>
      <w:szCs w:val="32"/>
    </w:rPr>
  </w:style>
  <w:style w:type="paragraph" w:styleId="NoSpacing">
    <w:name w:val="No Spacing"/>
    <w:aliases w:val="Blank Template"/>
    <w:uiPriority w:val="1"/>
    <w:qFormat/>
    <w:rsid w:val="007C1316"/>
    <w:pPr>
      <w:spacing w:after="0" w:line="240" w:lineRule="auto"/>
    </w:pPr>
    <w:rPr>
      <w:rFonts w:ascii="Arial" w:hAnsi="Arial"/>
      <w:sz w:val="24"/>
    </w:rPr>
  </w:style>
  <w:style w:type="character" w:styleId="Hyperlink">
    <w:name w:val="Hyperlink"/>
    <w:basedOn w:val="DefaultParagraphFont"/>
    <w:uiPriority w:val="99"/>
    <w:unhideWhenUsed/>
    <w:rsid w:val="00B17D78"/>
    <w:rPr>
      <w:color w:val="0563C1" w:themeColor="hyperlink"/>
      <w:u w:val="single"/>
    </w:rPr>
  </w:style>
  <w:style w:type="paragraph" w:styleId="Header">
    <w:name w:val="header"/>
    <w:basedOn w:val="Normal"/>
    <w:link w:val="HeaderChar"/>
    <w:uiPriority w:val="99"/>
    <w:unhideWhenUsed/>
    <w:rsid w:val="000944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44D1"/>
    <w:rPr>
      <w:rFonts w:ascii="Arial" w:hAnsi="Arial"/>
      <w:sz w:val="24"/>
    </w:rPr>
  </w:style>
  <w:style w:type="paragraph" w:styleId="Footer">
    <w:name w:val="footer"/>
    <w:basedOn w:val="Normal"/>
    <w:link w:val="FooterChar"/>
    <w:uiPriority w:val="99"/>
    <w:unhideWhenUsed/>
    <w:rsid w:val="000944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44D1"/>
    <w:rPr>
      <w:rFonts w:ascii="Arial" w:hAnsi="Arial"/>
      <w:sz w:val="24"/>
    </w:rPr>
  </w:style>
  <w:style w:type="paragraph" w:styleId="BalloonText">
    <w:name w:val="Balloon Text"/>
    <w:basedOn w:val="Normal"/>
    <w:link w:val="BalloonTextChar"/>
    <w:uiPriority w:val="99"/>
    <w:semiHidden/>
    <w:unhideWhenUsed/>
    <w:rsid w:val="006425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250D"/>
    <w:rPr>
      <w:rFonts w:ascii="Segoe UI" w:hAnsi="Segoe UI" w:cs="Segoe UI"/>
      <w:sz w:val="18"/>
      <w:szCs w:val="18"/>
    </w:rPr>
  </w:style>
  <w:style w:type="character" w:styleId="FollowedHyperlink">
    <w:name w:val="FollowedHyperlink"/>
    <w:basedOn w:val="DefaultParagraphFont"/>
    <w:uiPriority w:val="99"/>
    <w:semiHidden/>
    <w:unhideWhenUsed/>
    <w:rsid w:val="005A5D1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9788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education.govt.nz/school/funding-and-financial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859</Words>
  <Characters>4898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Bridget Lamphee</dc:creator>
  <cp:keywords/>
  <dc:description/>
  <cp:lastModifiedBy>Bridget Lamphee</cp:lastModifiedBy>
  <cp:revision>2</cp:revision>
  <cp:lastPrinted>2023-07-04T01:40:00Z</cp:lastPrinted>
  <dcterms:created xsi:type="dcterms:W3CDTF">2023-07-04T01:42:00Z</dcterms:created>
  <dcterms:modified xsi:type="dcterms:W3CDTF">2023-07-04T01:42:00Z</dcterms:modified>
</cp:coreProperties>
</file>