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FAF4A" w14:textId="77777777" w:rsidR="00C20162" w:rsidRDefault="00C20162" w:rsidP="00C20162">
      <w:pPr>
        <w:pStyle w:val="Heading1"/>
      </w:pPr>
      <w:r w:rsidRPr="00C20162">
        <w:t>Board of Trustees Policy: Asset Capitalisation (NAG 4)</w:t>
      </w:r>
    </w:p>
    <w:p w14:paraId="48647137" w14:textId="77777777" w:rsidR="00F90999" w:rsidRPr="00F90999" w:rsidRDefault="00F90999" w:rsidP="00F90999">
      <w:pPr>
        <w:pStyle w:val="Heading2"/>
      </w:pPr>
      <w:r>
        <w:t>Blind &amp; Low Vision Education Network NZ</w:t>
      </w:r>
    </w:p>
    <w:p w14:paraId="505821D2" w14:textId="77777777" w:rsidR="00C20162" w:rsidRDefault="00C20162" w:rsidP="00C20162"/>
    <w:p w14:paraId="60166322" w14:textId="77777777" w:rsidR="00C20162" w:rsidRDefault="00C20162" w:rsidP="00C20162">
      <w:pPr>
        <w:pStyle w:val="Heading2"/>
      </w:pPr>
      <w:r>
        <w:t>Statement of Intent:</w:t>
      </w:r>
    </w:p>
    <w:p w14:paraId="55E5F421" w14:textId="77777777" w:rsidR="00C20162" w:rsidRDefault="00C20162" w:rsidP="00C20162">
      <w:pPr>
        <w:rPr>
          <w:rFonts w:ascii="Arial" w:hAnsi="Arial" w:cs="Arial"/>
        </w:rPr>
      </w:pPr>
      <w:r>
        <w:rPr>
          <w:rFonts w:ascii="Arial" w:hAnsi="Arial" w:cs="Arial"/>
        </w:rPr>
        <w:t>The Board of Trustees will be responsible for the control and accountability of the Blind &amp; Low Vision Education Network NZ (BLENNZ) assets and will comply with the Education Act 1989, the Public Finance Act 1989, the Financial Reporting Act 1993 (and any amendments) and relevant Financial Reporting Standards and Section 4 of the National Administration Guidelines.</w:t>
      </w:r>
    </w:p>
    <w:p w14:paraId="71D37B97" w14:textId="77777777" w:rsidR="00C20162" w:rsidRDefault="00C20162" w:rsidP="00C20162">
      <w:pPr>
        <w:rPr>
          <w:rFonts w:ascii="Arial" w:hAnsi="Arial" w:cs="Arial"/>
        </w:rPr>
      </w:pPr>
    </w:p>
    <w:p w14:paraId="59393562" w14:textId="77777777" w:rsidR="00C20162" w:rsidRPr="00C20162" w:rsidRDefault="00C20162" w:rsidP="00C20162">
      <w:pPr>
        <w:pStyle w:val="Heading2"/>
      </w:pPr>
      <w:r>
        <w:t>Definitions:</w:t>
      </w:r>
    </w:p>
    <w:p w14:paraId="02C1CF3D" w14:textId="77777777" w:rsidR="00C20162" w:rsidRPr="00C20162" w:rsidRDefault="00C20162" w:rsidP="00C20162">
      <w:pPr>
        <w:pStyle w:val="Heading3"/>
      </w:pPr>
      <w:r w:rsidRPr="00C20162">
        <w:t xml:space="preserve">Capital </w:t>
      </w:r>
      <w:r>
        <w:t>Equipment</w:t>
      </w:r>
    </w:p>
    <w:p w14:paraId="60381A72" w14:textId="77777777" w:rsidR="00C20162" w:rsidRPr="00C20162" w:rsidRDefault="00C20162" w:rsidP="00C20162">
      <w:pPr>
        <w:rPr>
          <w:rFonts w:ascii="Arial" w:hAnsi="Arial" w:cs="Arial"/>
          <w:bCs/>
        </w:rPr>
      </w:pPr>
      <w:r w:rsidRPr="00C20162">
        <w:rPr>
          <w:rFonts w:ascii="Arial" w:hAnsi="Arial" w:cs="Arial"/>
          <w:bCs/>
        </w:rPr>
        <w:t xml:space="preserve">“All loose items of teaching, administrative and maintenance equipment which could not be regarded as consumable and therefore expensed in the year of purchase. Equipment includes moveable outdoor play equipment, appliances which are permanently connected to the gas or electrical mains supply such as a stove or photocopier and machinery which is bolted to the floor </w:t>
      </w:r>
      <w:proofErr w:type="spellStart"/>
      <w:r w:rsidRPr="00C20162">
        <w:rPr>
          <w:rFonts w:ascii="Arial" w:hAnsi="Arial" w:cs="Arial"/>
          <w:bCs/>
        </w:rPr>
        <w:t>usch</w:t>
      </w:r>
      <w:proofErr w:type="spellEnd"/>
      <w:r w:rsidRPr="00C20162">
        <w:rPr>
          <w:rFonts w:ascii="Arial" w:hAnsi="Arial" w:cs="Arial"/>
          <w:bCs/>
        </w:rPr>
        <w:t xml:space="preserve"> as metalwork lathes.  It also includes electronic or communications equipment.  Equipment excludes water heaters, extract fans, air-conditioning equipment and light fittings which are regarded as fixtures and fittings forming part of</w:t>
      </w:r>
      <w:r w:rsidR="00121351">
        <w:rPr>
          <w:rFonts w:ascii="Arial" w:hAnsi="Arial" w:cs="Arial"/>
          <w:bCs/>
        </w:rPr>
        <w:t xml:space="preserve"> the building” (</w:t>
      </w:r>
      <w:r w:rsidRPr="00C20162">
        <w:rPr>
          <w:rFonts w:ascii="Arial" w:hAnsi="Arial" w:cs="Arial"/>
          <w:bCs/>
        </w:rPr>
        <w:t xml:space="preserve">MOE Property </w:t>
      </w:r>
      <w:proofErr w:type="spellStart"/>
      <w:r w:rsidRPr="00C20162">
        <w:rPr>
          <w:rFonts w:ascii="Arial" w:hAnsi="Arial" w:cs="Arial"/>
          <w:bCs/>
        </w:rPr>
        <w:t>Manangement</w:t>
      </w:r>
      <w:proofErr w:type="spellEnd"/>
      <w:r w:rsidRPr="00C20162">
        <w:rPr>
          <w:rFonts w:ascii="Arial" w:hAnsi="Arial" w:cs="Arial"/>
          <w:bCs/>
        </w:rPr>
        <w:t xml:space="preserve"> Guidelines, 1999, pg.119</w:t>
      </w:r>
      <w:r w:rsidR="00121351">
        <w:rPr>
          <w:rFonts w:ascii="Arial" w:hAnsi="Arial" w:cs="Arial"/>
          <w:bCs/>
        </w:rPr>
        <w:t>)</w:t>
      </w:r>
    </w:p>
    <w:p w14:paraId="635B6599" w14:textId="77777777" w:rsidR="00C20162" w:rsidRPr="00C20162" w:rsidRDefault="00C20162" w:rsidP="00C20162">
      <w:pPr>
        <w:rPr>
          <w:rFonts w:ascii="Arial" w:hAnsi="Arial" w:cs="Arial"/>
          <w:bCs/>
        </w:rPr>
      </w:pPr>
    </w:p>
    <w:p w14:paraId="44559BCA" w14:textId="77777777" w:rsidR="00C20162" w:rsidRPr="00C20162" w:rsidRDefault="00C20162" w:rsidP="00C20162">
      <w:pPr>
        <w:rPr>
          <w:rFonts w:ascii="Arial" w:hAnsi="Arial" w:cs="Arial"/>
          <w:bCs/>
        </w:rPr>
      </w:pPr>
      <w:r w:rsidRPr="00121351">
        <w:rPr>
          <w:rStyle w:val="Heading3Char"/>
        </w:rPr>
        <w:t>Criteria for Purchase</w:t>
      </w:r>
    </w:p>
    <w:p w14:paraId="23465BDE" w14:textId="77777777" w:rsidR="00C20162" w:rsidRPr="00C20162" w:rsidRDefault="00C20162" w:rsidP="00C20162">
      <w:pPr>
        <w:rPr>
          <w:rFonts w:ascii="Arial" w:hAnsi="Arial" w:cs="Arial"/>
          <w:bCs/>
        </w:rPr>
      </w:pPr>
      <w:r w:rsidRPr="00C20162">
        <w:rPr>
          <w:rFonts w:ascii="Arial" w:hAnsi="Arial" w:cs="Arial"/>
          <w:bCs/>
        </w:rPr>
        <w:t>-</w:t>
      </w:r>
      <w:r w:rsidRPr="00C20162">
        <w:rPr>
          <w:rFonts w:ascii="Arial" w:hAnsi="Arial" w:cs="Arial"/>
          <w:bCs/>
        </w:rPr>
        <w:tab/>
        <w:t xml:space="preserve">beyond </w:t>
      </w:r>
      <w:proofErr w:type="gramStart"/>
      <w:r w:rsidRPr="00C20162">
        <w:rPr>
          <w:rFonts w:ascii="Arial" w:hAnsi="Arial" w:cs="Arial"/>
          <w:bCs/>
        </w:rPr>
        <w:t>repair;</w:t>
      </w:r>
      <w:proofErr w:type="gramEnd"/>
    </w:p>
    <w:p w14:paraId="5D3F1210" w14:textId="77777777" w:rsidR="00C20162" w:rsidRPr="00C20162" w:rsidRDefault="00C20162" w:rsidP="00C20162">
      <w:pPr>
        <w:rPr>
          <w:rFonts w:ascii="Arial" w:hAnsi="Arial" w:cs="Arial"/>
          <w:bCs/>
        </w:rPr>
      </w:pPr>
      <w:r w:rsidRPr="00C20162">
        <w:rPr>
          <w:rFonts w:ascii="Arial" w:hAnsi="Arial" w:cs="Arial"/>
          <w:bCs/>
        </w:rPr>
        <w:t>-</w:t>
      </w:r>
      <w:r w:rsidRPr="00C20162">
        <w:rPr>
          <w:rFonts w:ascii="Arial" w:hAnsi="Arial" w:cs="Arial"/>
          <w:bCs/>
        </w:rPr>
        <w:tab/>
        <w:t xml:space="preserve">needs replacing or </w:t>
      </w:r>
      <w:proofErr w:type="gramStart"/>
      <w:r w:rsidRPr="00C20162">
        <w:rPr>
          <w:rFonts w:ascii="Arial" w:hAnsi="Arial" w:cs="Arial"/>
          <w:bCs/>
        </w:rPr>
        <w:t>upgrading;</w:t>
      </w:r>
      <w:proofErr w:type="gramEnd"/>
    </w:p>
    <w:p w14:paraId="57A4D56A" w14:textId="77777777" w:rsidR="00C20162" w:rsidRPr="00C20162" w:rsidRDefault="00C20162" w:rsidP="00C20162">
      <w:pPr>
        <w:rPr>
          <w:rFonts w:ascii="Arial" w:hAnsi="Arial" w:cs="Arial"/>
          <w:bCs/>
        </w:rPr>
      </w:pPr>
      <w:r w:rsidRPr="00C20162">
        <w:rPr>
          <w:rFonts w:ascii="Arial" w:hAnsi="Arial" w:cs="Arial"/>
          <w:bCs/>
        </w:rPr>
        <w:t>-</w:t>
      </w:r>
      <w:r w:rsidRPr="00C20162">
        <w:rPr>
          <w:rFonts w:ascii="Arial" w:hAnsi="Arial" w:cs="Arial"/>
          <w:bCs/>
        </w:rPr>
        <w:tab/>
        <w:t>is additional to current stock.</w:t>
      </w:r>
    </w:p>
    <w:p w14:paraId="699C2909" w14:textId="77777777" w:rsidR="00C20162" w:rsidRPr="00C20162" w:rsidRDefault="00C20162" w:rsidP="00C20162">
      <w:pPr>
        <w:rPr>
          <w:rFonts w:ascii="Arial" w:hAnsi="Arial" w:cs="Arial"/>
          <w:bCs/>
        </w:rPr>
      </w:pPr>
    </w:p>
    <w:p w14:paraId="26DF1CD5" w14:textId="77777777" w:rsidR="00C20162" w:rsidRPr="00F64688" w:rsidRDefault="00C20162" w:rsidP="00F64688">
      <w:pPr>
        <w:pStyle w:val="Heading3"/>
      </w:pPr>
      <w:r w:rsidRPr="00F64688">
        <w:rPr>
          <w:rStyle w:val="Heading2Char"/>
          <w:rFonts w:cs="Times New Roman"/>
          <w:b w:val="0"/>
        </w:rPr>
        <w:t>Cri</w:t>
      </w:r>
      <w:r w:rsidR="00121351" w:rsidRPr="00F64688">
        <w:t>teria for Repairs &amp; Maintenance</w:t>
      </w:r>
    </w:p>
    <w:p w14:paraId="5861D3B2" w14:textId="77777777" w:rsidR="00C20162" w:rsidRPr="00C20162" w:rsidRDefault="00C20162" w:rsidP="00C20162">
      <w:pPr>
        <w:ind w:left="720" w:hanging="720"/>
        <w:rPr>
          <w:rFonts w:ascii="Arial" w:hAnsi="Arial" w:cs="Arial"/>
          <w:bCs/>
        </w:rPr>
      </w:pPr>
      <w:r w:rsidRPr="00C20162">
        <w:rPr>
          <w:rFonts w:ascii="Arial" w:hAnsi="Arial" w:cs="Arial"/>
          <w:bCs/>
        </w:rPr>
        <w:t>-</w:t>
      </w:r>
      <w:r w:rsidRPr="00C20162">
        <w:rPr>
          <w:rFonts w:ascii="Arial" w:hAnsi="Arial" w:cs="Arial"/>
          <w:bCs/>
        </w:rPr>
        <w:tab/>
        <w:t xml:space="preserve">All work necessary to keep the site, buildings, facilities, teaching, administrative and maintenance equipment at </w:t>
      </w:r>
      <w:r w:rsidR="00121351">
        <w:rPr>
          <w:rFonts w:ascii="Arial" w:hAnsi="Arial" w:cs="Arial"/>
          <w:bCs/>
        </w:rPr>
        <w:t>BLENNZ</w:t>
      </w:r>
      <w:r w:rsidRPr="00C20162">
        <w:rPr>
          <w:rFonts w:ascii="Arial" w:hAnsi="Arial" w:cs="Arial"/>
          <w:bCs/>
        </w:rPr>
        <w:t xml:space="preserve"> in a good state of repair.</w:t>
      </w:r>
      <w:r w:rsidRPr="00C20162">
        <w:rPr>
          <w:rFonts w:ascii="Arial" w:hAnsi="Arial" w:cs="Arial"/>
          <w:bCs/>
        </w:rPr>
        <w:tab/>
      </w:r>
    </w:p>
    <w:p w14:paraId="3C0335F8" w14:textId="77777777" w:rsidR="00C20162" w:rsidRDefault="00C20162" w:rsidP="00C20162">
      <w:pPr>
        <w:rPr>
          <w:rFonts w:ascii="Arial" w:hAnsi="Arial" w:cs="Arial"/>
        </w:rPr>
      </w:pPr>
    </w:p>
    <w:p w14:paraId="623A50EB" w14:textId="77777777" w:rsidR="00C20162" w:rsidRPr="00C20162" w:rsidRDefault="00C20162" w:rsidP="00C20162">
      <w:pPr>
        <w:pStyle w:val="Heading2"/>
      </w:pPr>
      <w:r w:rsidRPr="00C20162">
        <w:t>Guidelines</w:t>
      </w:r>
    </w:p>
    <w:p w14:paraId="723F41CD" w14:textId="77777777" w:rsidR="00F64688" w:rsidRPr="00C20162" w:rsidRDefault="00F64688" w:rsidP="00F64688">
      <w:pPr>
        <w:pStyle w:val="Heading3"/>
      </w:pPr>
      <w:r w:rsidRPr="00C20162">
        <w:t>Depreciation</w:t>
      </w:r>
    </w:p>
    <w:p w14:paraId="7FCC4E07" w14:textId="77777777" w:rsidR="00F64688" w:rsidRPr="00C20162" w:rsidRDefault="00F64688" w:rsidP="00F64688">
      <w:pPr>
        <w:rPr>
          <w:rFonts w:ascii="Arial" w:hAnsi="Arial" w:cs="Arial"/>
        </w:rPr>
      </w:pPr>
      <w:r w:rsidRPr="00C20162">
        <w:rPr>
          <w:rFonts w:ascii="Arial" w:hAnsi="Arial" w:cs="Arial"/>
        </w:rPr>
        <w:t>All assets with a capitalisation level of $500 or more</w:t>
      </w:r>
      <w:r w:rsidR="00D80C19">
        <w:rPr>
          <w:rFonts w:ascii="Arial" w:hAnsi="Arial" w:cs="Arial"/>
        </w:rPr>
        <w:t>, and with a life expectancy of more than one year,</w:t>
      </w:r>
      <w:r w:rsidRPr="00C20162">
        <w:rPr>
          <w:rFonts w:ascii="Arial" w:hAnsi="Arial" w:cs="Arial"/>
        </w:rPr>
        <w:t xml:space="preserve"> will be depreciated. In accordance with the Taxation Act 2006, all purchases of less than $500 will be expensed to minimise compliance costs.  BLENNZ’s asset register depreciation maintenance is delegated to Education Services Ltd, a company specialising in education reporting. Education Services will comply with all Financial Reporting Standards. </w:t>
      </w:r>
    </w:p>
    <w:p w14:paraId="5BDA6CC9" w14:textId="77777777" w:rsidR="00C20162" w:rsidRDefault="00C20162" w:rsidP="00C20162">
      <w:pPr>
        <w:rPr>
          <w:rFonts w:ascii="Arial" w:hAnsi="Arial" w:cs="Arial"/>
        </w:rPr>
      </w:pPr>
    </w:p>
    <w:tbl>
      <w:tblPr>
        <w:tblStyle w:val="TableGrid"/>
        <w:tblW w:w="0" w:type="auto"/>
        <w:tblLook w:val="04A0" w:firstRow="1" w:lastRow="0" w:firstColumn="1" w:lastColumn="0" w:noHBand="0" w:noVBand="1"/>
        <w:tblDescription w:val="3 columns: column one has the asset category, column two has the description and column 3 has the depreciation rate."/>
      </w:tblPr>
      <w:tblGrid>
        <w:gridCol w:w="3266"/>
        <w:gridCol w:w="4242"/>
        <w:gridCol w:w="2290"/>
      </w:tblGrid>
      <w:tr w:rsidR="00F92403" w:rsidRPr="00F92403" w14:paraId="1636D148" w14:textId="77777777" w:rsidTr="00191397">
        <w:trPr>
          <w:tblHeader/>
        </w:trPr>
        <w:tc>
          <w:tcPr>
            <w:tcW w:w="3266" w:type="dxa"/>
          </w:tcPr>
          <w:p w14:paraId="658C39CD" w14:textId="77777777" w:rsidR="00F64688" w:rsidRPr="00F92403" w:rsidRDefault="00F64688" w:rsidP="00C20162">
            <w:pPr>
              <w:rPr>
                <w:rFonts w:ascii="Arial" w:hAnsi="Arial" w:cs="Arial"/>
                <w:b/>
              </w:rPr>
            </w:pPr>
            <w:r w:rsidRPr="00F92403">
              <w:rPr>
                <w:rFonts w:ascii="Arial" w:hAnsi="Arial" w:cs="Arial"/>
                <w:b/>
              </w:rPr>
              <w:t>Asset Categories</w:t>
            </w:r>
          </w:p>
        </w:tc>
        <w:tc>
          <w:tcPr>
            <w:tcW w:w="4242" w:type="dxa"/>
          </w:tcPr>
          <w:p w14:paraId="4F92650F" w14:textId="77777777" w:rsidR="00F64688" w:rsidRPr="00F92403" w:rsidRDefault="00F64688" w:rsidP="00C20162">
            <w:pPr>
              <w:rPr>
                <w:rFonts w:ascii="Arial" w:hAnsi="Arial" w:cs="Arial"/>
                <w:b/>
              </w:rPr>
            </w:pPr>
            <w:r w:rsidRPr="00F92403">
              <w:rPr>
                <w:rFonts w:ascii="Arial" w:hAnsi="Arial" w:cs="Arial"/>
                <w:b/>
              </w:rPr>
              <w:t>Description</w:t>
            </w:r>
          </w:p>
        </w:tc>
        <w:tc>
          <w:tcPr>
            <w:tcW w:w="2290" w:type="dxa"/>
          </w:tcPr>
          <w:p w14:paraId="3E3BC664" w14:textId="77777777" w:rsidR="00F64688" w:rsidRPr="00F92403" w:rsidRDefault="00F64688" w:rsidP="00C20162">
            <w:pPr>
              <w:rPr>
                <w:rFonts w:ascii="Arial" w:hAnsi="Arial" w:cs="Arial"/>
                <w:b/>
              </w:rPr>
            </w:pPr>
            <w:r w:rsidRPr="00F92403">
              <w:rPr>
                <w:rFonts w:ascii="Arial" w:hAnsi="Arial" w:cs="Arial"/>
                <w:b/>
              </w:rPr>
              <w:t>Depreciation Rate</w:t>
            </w:r>
          </w:p>
        </w:tc>
      </w:tr>
      <w:tr w:rsidR="00F92403" w:rsidRPr="00F92403" w14:paraId="76CAFC60" w14:textId="77777777" w:rsidTr="00191397">
        <w:tc>
          <w:tcPr>
            <w:tcW w:w="3266" w:type="dxa"/>
          </w:tcPr>
          <w:p w14:paraId="500780A9" w14:textId="77777777" w:rsidR="00F64688" w:rsidRPr="00F92403" w:rsidRDefault="00F64688" w:rsidP="00C20162">
            <w:pPr>
              <w:rPr>
                <w:rFonts w:ascii="Arial" w:hAnsi="Arial" w:cs="Arial"/>
              </w:rPr>
            </w:pPr>
            <w:r w:rsidRPr="00F92403">
              <w:rPr>
                <w:rFonts w:ascii="Arial" w:hAnsi="Arial" w:cs="Arial"/>
              </w:rPr>
              <w:t>Plant and Equipment</w:t>
            </w:r>
          </w:p>
        </w:tc>
        <w:tc>
          <w:tcPr>
            <w:tcW w:w="4242" w:type="dxa"/>
          </w:tcPr>
          <w:p w14:paraId="4ADFB480" w14:textId="77777777" w:rsidR="00F64688" w:rsidRPr="00F92403" w:rsidRDefault="00F64688" w:rsidP="00C20162">
            <w:pPr>
              <w:rPr>
                <w:rFonts w:ascii="Arial" w:hAnsi="Arial" w:cs="Arial"/>
              </w:rPr>
            </w:pPr>
            <w:r w:rsidRPr="00F92403">
              <w:rPr>
                <w:rFonts w:ascii="Arial" w:hAnsi="Arial" w:cs="Arial"/>
              </w:rPr>
              <w:t>Any power or electrically driven items (excluding technology</w:t>
            </w:r>
            <w:r w:rsidR="00CA0B9E">
              <w:rPr>
                <w:rFonts w:ascii="Arial" w:hAnsi="Arial" w:cs="Arial"/>
              </w:rPr>
              <w:t>)</w:t>
            </w:r>
          </w:p>
        </w:tc>
        <w:tc>
          <w:tcPr>
            <w:tcW w:w="2290" w:type="dxa"/>
          </w:tcPr>
          <w:p w14:paraId="031C7BEE" w14:textId="77777777" w:rsidR="00F64688" w:rsidRPr="00F92403" w:rsidRDefault="00F64688" w:rsidP="00C20162">
            <w:pPr>
              <w:rPr>
                <w:rFonts w:ascii="Arial" w:hAnsi="Arial" w:cs="Arial"/>
              </w:rPr>
            </w:pPr>
            <w:r w:rsidRPr="00F92403">
              <w:rPr>
                <w:rFonts w:ascii="Arial" w:hAnsi="Arial" w:cs="Arial"/>
              </w:rPr>
              <w:t>10%</w:t>
            </w:r>
          </w:p>
        </w:tc>
      </w:tr>
      <w:tr w:rsidR="00F64688" w:rsidRPr="00F92403" w14:paraId="69E57E85" w14:textId="77777777" w:rsidTr="00191397">
        <w:tc>
          <w:tcPr>
            <w:tcW w:w="3266" w:type="dxa"/>
          </w:tcPr>
          <w:p w14:paraId="6440E171" w14:textId="77777777" w:rsidR="00F64688" w:rsidRPr="00F92403" w:rsidRDefault="00F64688" w:rsidP="00C20162">
            <w:pPr>
              <w:rPr>
                <w:rFonts w:ascii="Arial" w:hAnsi="Arial" w:cs="Arial"/>
              </w:rPr>
            </w:pPr>
            <w:r w:rsidRPr="00F92403">
              <w:rPr>
                <w:rFonts w:ascii="Arial" w:hAnsi="Arial" w:cs="Arial"/>
              </w:rPr>
              <w:t>Furniture and Fittings</w:t>
            </w:r>
          </w:p>
        </w:tc>
        <w:tc>
          <w:tcPr>
            <w:tcW w:w="4242" w:type="dxa"/>
          </w:tcPr>
          <w:p w14:paraId="2815927B" w14:textId="77777777" w:rsidR="00F64688" w:rsidRPr="00F92403" w:rsidRDefault="00F64688" w:rsidP="00C20162">
            <w:pPr>
              <w:rPr>
                <w:rFonts w:ascii="Arial" w:hAnsi="Arial" w:cs="Arial"/>
              </w:rPr>
            </w:pPr>
            <w:r w:rsidRPr="00F92403">
              <w:rPr>
                <w:rFonts w:ascii="Arial" w:hAnsi="Arial" w:cs="Arial"/>
              </w:rPr>
              <w:t>All items of furniture and fittings</w:t>
            </w:r>
          </w:p>
        </w:tc>
        <w:tc>
          <w:tcPr>
            <w:tcW w:w="2290" w:type="dxa"/>
          </w:tcPr>
          <w:p w14:paraId="5EA137C6" w14:textId="77777777" w:rsidR="00F64688" w:rsidRPr="00F92403" w:rsidRDefault="00F64688" w:rsidP="00C20162">
            <w:pPr>
              <w:rPr>
                <w:rFonts w:ascii="Arial" w:hAnsi="Arial" w:cs="Arial"/>
              </w:rPr>
            </w:pPr>
            <w:r w:rsidRPr="00F92403">
              <w:rPr>
                <w:rFonts w:ascii="Arial" w:hAnsi="Arial" w:cs="Arial"/>
              </w:rPr>
              <w:t>10%</w:t>
            </w:r>
          </w:p>
        </w:tc>
      </w:tr>
      <w:tr w:rsidR="00F64688" w:rsidRPr="00F92403" w14:paraId="17C8759D" w14:textId="77777777" w:rsidTr="00191397">
        <w:tc>
          <w:tcPr>
            <w:tcW w:w="3266" w:type="dxa"/>
          </w:tcPr>
          <w:p w14:paraId="24339B1F" w14:textId="77777777" w:rsidR="00F64688" w:rsidRPr="00F92403" w:rsidRDefault="00F64688" w:rsidP="00C20162">
            <w:pPr>
              <w:rPr>
                <w:rFonts w:ascii="Arial" w:hAnsi="Arial" w:cs="Arial"/>
              </w:rPr>
            </w:pPr>
            <w:r w:rsidRPr="00F92403">
              <w:rPr>
                <w:rFonts w:ascii="Arial" w:hAnsi="Arial" w:cs="Arial"/>
              </w:rPr>
              <w:t>Buildings</w:t>
            </w:r>
          </w:p>
        </w:tc>
        <w:tc>
          <w:tcPr>
            <w:tcW w:w="4242" w:type="dxa"/>
          </w:tcPr>
          <w:p w14:paraId="6AD2AFD4" w14:textId="77777777" w:rsidR="00F64688" w:rsidRPr="00F92403" w:rsidRDefault="00F64688" w:rsidP="00C20162">
            <w:pPr>
              <w:rPr>
                <w:rFonts w:ascii="Arial" w:hAnsi="Arial" w:cs="Arial"/>
              </w:rPr>
            </w:pPr>
            <w:r w:rsidRPr="00F92403">
              <w:rPr>
                <w:rFonts w:ascii="Arial" w:hAnsi="Arial" w:cs="Arial"/>
              </w:rPr>
              <w:t>All buildings or development projects undertaken with BLENNZ funds</w:t>
            </w:r>
          </w:p>
        </w:tc>
        <w:tc>
          <w:tcPr>
            <w:tcW w:w="2290" w:type="dxa"/>
          </w:tcPr>
          <w:p w14:paraId="2FB0415E" w14:textId="77777777" w:rsidR="00F64688" w:rsidRPr="00F92403" w:rsidRDefault="00F64688" w:rsidP="00C20162">
            <w:pPr>
              <w:rPr>
                <w:rFonts w:ascii="Arial" w:hAnsi="Arial" w:cs="Arial"/>
              </w:rPr>
            </w:pPr>
            <w:r w:rsidRPr="00F92403">
              <w:rPr>
                <w:rFonts w:ascii="Arial" w:hAnsi="Arial" w:cs="Arial"/>
              </w:rPr>
              <w:t>2.5%</w:t>
            </w:r>
          </w:p>
        </w:tc>
      </w:tr>
      <w:tr w:rsidR="00F64688" w:rsidRPr="00F92403" w14:paraId="7DE2C781" w14:textId="77777777" w:rsidTr="00191397">
        <w:tc>
          <w:tcPr>
            <w:tcW w:w="3266" w:type="dxa"/>
          </w:tcPr>
          <w:p w14:paraId="0054BFF0" w14:textId="77777777" w:rsidR="00F64688" w:rsidRPr="00F92403" w:rsidRDefault="00F64688" w:rsidP="00C20162">
            <w:pPr>
              <w:rPr>
                <w:rFonts w:ascii="Arial" w:hAnsi="Arial" w:cs="Arial"/>
              </w:rPr>
            </w:pPr>
            <w:r w:rsidRPr="00F92403">
              <w:rPr>
                <w:rFonts w:ascii="Arial" w:hAnsi="Arial" w:cs="Arial"/>
              </w:rPr>
              <w:t>Technology</w:t>
            </w:r>
          </w:p>
        </w:tc>
        <w:tc>
          <w:tcPr>
            <w:tcW w:w="4242" w:type="dxa"/>
          </w:tcPr>
          <w:p w14:paraId="4E53FAA2" w14:textId="77777777" w:rsidR="00F64688" w:rsidRPr="00F92403" w:rsidRDefault="00F64688" w:rsidP="00C20162">
            <w:pPr>
              <w:rPr>
                <w:rFonts w:ascii="Arial" w:hAnsi="Arial" w:cs="Arial"/>
              </w:rPr>
            </w:pPr>
            <w:r w:rsidRPr="00F92403">
              <w:rPr>
                <w:rFonts w:ascii="Arial" w:hAnsi="Arial" w:cs="Arial"/>
              </w:rPr>
              <w:t xml:space="preserve">ICT equipment </w:t>
            </w:r>
            <w:proofErr w:type="gramStart"/>
            <w:r w:rsidRPr="00F92403">
              <w:rPr>
                <w:rFonts w:ascii="Arial" w:hAnsi="Arial" w:cs="Arial"/>
              </w:rPr>
              <w:t>e.g.</w:t>
            </w:r>
            <w:proofErr w:type="gramEnd"/>
            <w:r w:rsidRPr="00F92403">
              <w:rPr>
                <w:rFonts w:ascii="Arial" w:hAnsi="Arial" w:cs="Arial"/>
              </w:rPr>
              <w:t xml:space="preserve"> computers, tablets, iPads, printers etc</w:t>
            </w:r>
          </w:p>
        </w:tc>
        <w:tc>
          <w:tcPr>
            <w:tcW w:w="2290" w:type="dxa"/>
          </w:tcPr>
          <w:p w14:paraId="06C2E549" w14:textId="77777777" w:rsidR="00F64688" w:rsidRPr="00F92403" w:rsidRDefault="00F64688" w:rsidP="00C20162">
            <w:pPr>
              <w:rPr>
                <w:rFonts w:ascii="Arial" w:hAnsi="Arial" w:cs="Arial"/>
              </w:rPr>
            </w:pPr>
            <w:r w:rsidRPr="00F92403">
              <w:rPr>
                <w:rFonts w:ascii="Arial" w:hAnsi="Arial" w:cs="Arial"/>
              </w:rPr>
              <w:t>33.3%</w:t>
            </w:r>
          </w:p>
        </w:tc>
      </w:tr>
      <w:tr w:rsidR="00F64688" w:rsidRPr="00F92403" w14:paraId="650C3F07" w14:textId="77777777" w:rsidTr="00191397">
        <w:tc>
          <w:tcPr>
            <w:tcW w:w="3266" w:type="dxa"/>
          </w:tcPr>
          <w:p w14:paraId="000CA397" w14:textId="77777777" w:rsidR="00F64688" w:rsidRPr="00F92403" w:rsidRDefault="00F64688" w:rsidP="00C20162">
            <w:pPr>
              <w:rPr>
                <w:rFonts w:ascii="Arial" w:hAnsi="Arial" w:cs="Arial"/>
              </w:rPr>
            </w:pPr>
            <w:r w:rsidRPr="00F92403">
              <w:rPr>
                <w:rFonts w:ascii="Arial" w:hAnsi="Arial" w:cs="Arial"/>
              </w:rPr>
              <w:lastRenderedPageBreak/>
              <w:t>Teaching Equipment</w:t>
            </w:r>
          </w:p>
        </w:tc>
        <w:tc>
          <w:tcPr>
            <w:tcW w:w="4242" w:type="dxa"/>
          </w:tcPr>
          <w:p w14:paraId="7FEC97EA" w14:textId="77777777" w:rsidR="00F64688" w:rsidRPr="00F92403" w:rsidRDefault="00F64688" w:rsidP="00C20162">
            <w:pPr>
              <w:rPr>
                <w:rFonts w:ascii="Arial" w:hAnsi="Arial" w:cs="Arial"/>
              </w:rPr>
            </w:pPr>
            <w:r w:rsidRPr="00F92403">
              <w:rPr>
                <w:rFonts w:ascii="Arial" w:hAnsi="Arial" w:cs="Arial"/>
              </w:rPr>
              <w:t xml:space="preserve">Non power or electrically driven items </w:t>
            </w:r>
            <w:proofErr w:type="gramStart"/>
            <w:r w:rsidRPr="00F92403">
              <w:rPr>
                <w:rFonts w:ascii="Arial" w:hAnsi="Arial" w:cs="Arial"/>
              </w:rPr>
              <w:t>e.g.</w:t>
            </w:r>
            <w:proofErr w:type="gramEnd"/>
            <w:r w:rsidRPr="00F92403">
              <w:rPr>
                <w:rFonts w:ascii="Arial" w:hAnsi="Arial" w:cs="Arial"/>
              </w:rPr>
              <w:t xml:space="preserve"> musical instruments.</w:t>
            </w:r>
          </w:p>
        </w:tc>
        <w:tc>
          <w:tcPr>
            <w:tcW w:w="2290" w:type="dxa"/>
          </w:tcPr>
          <w:p w14:paraId="328CF7D4" w14:textId="77777777" w:rsidR="00F64688" w:rsidRPr="00F92403" w:rsidRDefault="00F64688" w:rsidP="00C20162">
            <w:pPr>
              <w:rPr>
                <w:rFonts w:ascii="Arial" w:hAnsi="Arial" w:cs="Arial"/>
              </w:rPr>
            </w:pPr>
            <w:r w:rsidRPr="00F92403">
              <w:rPr>
                <w:rFonts w:ascii="Arial" w:hAnsi="Arial" w:cs="Arial"/>
              </w:rPr>
              <w:t>10%</w:t>
            </w:r>
          </w:p>
        </w:tc>
      </w:tr>
      <w:tr w:rsidR="00F64688" w:rsidRPr="00F92403" w14:paraId="03839965" w14:textId="77777777" w:rsidTr="00191397">
        <w:tc>
          <w:tcPr>
            <w:tcW w:w="3266" w:type="dxa"/>
          </w:tcPr>
          <w:p w14:paraId="21DAE688" w14:textId="77777777" w:rsidR="00F64688" w:rsidRPr="00F92403" w:rsidRDefault="00F64688" w:rsidP="00C20162">
            <w:pPr>
              <w:rPr>
                <w:rFonts w:ascii="Arial" w:hAnsi="Arial" w:cs="Arial"/>
              </w:rPr>
            </w:pPr>
            <w:r w:rsidRPr="00F92403">
              <w:rPr>
                <w:rFonts w:ascii="Arial" w:hAnsi="Arial" w:cs="Arial"/>
              </w:rPr>
              <w:t>Sports &amp; Playground Equipment</w:t>
            </w:r>
          </w:p>
        </w:tc>
        <w:tc>
          <w:tcPr>
            <w:tcW w:w="4242" w:type="dxa"/>
          </w:tcPr>
          <w:p w14:paraId="65CAB3F7" w14:textId="77777777" w:rsidR="00F64688" w:rsidRPr="00F92403" w:rsidRDefault="00F64688" w:rsidP="00C20162">
            <w:pPr>
              <w:rPr>
                <w:rFonts w:ascii="Arial" w:hAnsi="Arial" w:cs="Arial"/>
              </w:rPr>
            </w:pPr>
            <w:r w:rsidRPr="00F92403">
              <w:rPr>
                <w:rFonts w:ascii="Arial" w:hAnsi="Arial" w:cs="Arial"/>
              </w:rPr>
              <w:t>Equipment used by ākonga.</w:t>
            </w:r>
          </w:p>
        </w:tc>
        <w:tc>
          <w:tcPr>
            <w:tcW w:w="2290" w:type="dxa"/>
          </w:tcPr>
          <w:p w14:paraId="2C66EC4A" w14:textId="77777777" w:rsidR="00F64688" w:rsidRPr="00F92403" w:rsidRDefault="00F64688" w:rsidP="00C20162">
            <w:pPr>
              <w:rPr>
                <w:rFonts w:ascii="Arial" w:hAnsi="Arial" w:cs="Arial"/>
              </w:rPr>
            </w:pPr>
            <w:r w:rsidRPr="00F92403">
              <w:rPr>
                <w:rFonts w:ascii="Arial" w:hAnsi="Arial" w:cs="Arial"/>
              </w:rPr>
              <w:t>20%</w:t>
            </w:r>
          </w:p>
        </w:tc>
      </w:tr>
      <w:tr w:rsidR="00F64688" w:rsidRPr="00F92403" w14:paraId="16D9B389" w14:textId="77777777" w:rsidTr="00191397">
        <w:tc>
          <w:tcPr>
            <w:tcW w:w="3266" w:type="dxa"/>
          </w:tcPr>
          <w:p w14:paraId="6AA0683E" w14:textId="77777777" w:rsidR="00F64688" w:rsidRPr="00F92403" w:rsidRDefault="00F64688" w:rsidP="00C20162">
            <w:pPr>
              <w:rPr>
                <w:rFonts w:ascii="Arial" w:hAnsi="Arial" w:cs="Arial"/>
              </w:rPr>
            </w:pPr>
            <w:r w:rsidRPr="00F92403">
              <w:rPr>
                <w:rFonts w:ascii="Arial" w:hAnsi="Arial" w:cs="Arial"/>
              </w:rPr>
              <w:t>Leased Assets</w:t>
            </w:r>
          </w:p>
        </w:tc>
        <w:tc>
          <w:tcPr>
            <w:tcW w:w="4242" w:type="dxa"/>
          </w:tcPr>
          <w:p w14:paraId="26CC0757" w14:textId="77777777" w:rsidR="00F64688" w:rsidRPr="00F92403" w:rsidRDefault="00F64688" w:rsidP="00C20162">
            <w:pPr>
              <w:rPr>
                <w:rFonts w:ascii="Arial" w:hAnsi="Arial" w:cs="Arial"/>
              </w:rPr>
            </w:pPr>
            <w:r w:rsidRPr="00F92403">
              <w:rPr>
                <w:rFonts w:ascii="Arial" w:hAnsi="Arial" w:cs="Arial"/>
              </w:rPr>
              <w:t xml:space="preserve">Items acquired under a finance lease agreement </w:t>
            </w:r>
            <w:proofErr w:type="gramStart"/>
            <w:r w:rsidRPr="00F92403">
              <w:rPr>
                <w:rFonts w:ascii="Arial" w:hAnsi="Arial" w:cs="Arial"/>
              </w:rPr>
              <w:t>e.g.</w:t>
            </w:r>
            <w:proofErr w:type="gramEnd"/>
            <w:r w:rsidRPr="00F92403">
              <w:rPr>
                <w:rFonts w:ascii="Arial" w:hAnsi="Arial" w:cs="Arial"/>
              </w:rPr>
              <w:t xml:space="preserve"> teachers TELA laptops.</w:t>
            </w:r>
          </w:p>
        </w:tc>
        <w:tc>
          <w:tcPr>
            <w:tcW w:w="2290" w:type="dxa"/>
          </w:tcPr>
          <w:p w14:paraId="7C424EE5" w14:textId="77777777" w:rsidR="00F64688" w:rsidRPr="00F92403" w:rsidRDefault="00F64688" w:rsidP="00C20162">
            <w:pPr>
              <w:rPr>
                <w:rFonts w:ascii="Arial" w:hAnsi="Arial" w:cs="Arial"/>
              </w:rPr>
            </w:pPr>
            <w:r w:rsidRPr="00F92403">
              <w:rPr>
                <w:rFonts w:ascii="Arial" w:hAnsi="Arial" w:cs="Arial"/>
              </w:rPr>
              <w:t>25%</w:t>
            </w:r>
          </w:p>
        </w:tc>
      </w:tr>
      <w:tr w:rsidR="00F64688" w:rsidRPr="00F92403" w14:paraId="26943523" w14:textId="77777777" w:rsidTr="00191397">
        <w:tc>
          <w:tcPr>
            <w:tcW w:w="3266" w:type="dxa"/>
          </w:tcPr>
          <w:p w14:paraId="38C94A7D" w14:textId="77777777" w:rsidR="00F64688" w:rsidRPr="00F92403" w:rsidRDefault="00F64688" w:rsidP="00C20162">
            <w:pPr>
              <w:rPr>
                <w:rFonts w:ascii="Arial" w:hAnsi="Arial" w:cs="Arial"/>
              </w:rPr>
            </w:pPr>
            <w:r w:rsidRPr="00F92403">
              <w:rPr>
                <w:rFonts w:ascii="Arial" w:hAnsi="Arial" w:cs="Arial"/>
              </w:rPr>
              <w:t>Vehicles</w:t>
            </w:r>
          </w:p>
        </w:tc>
        <w:tc>
          <w:tcPr>
            <w:tcW w:w="4242" w:type="dxa"/>
          </w:tcPr>
          <w:p w14:paraId="1D3B6E56" w14:textId="77777777" w:rsidR="00F64688" w:rsidRPr="00F92403" w:rsidRDefault="00F64688" w:rsidP="00C20162">
            <w:pPr>
              <w:rPr>
                <w:rFonts w:ascii="Arial" w:hAnsi="Arial" w:cs="Arial"/>
              </w:rPr>
            </w:pPr>
            <w:r w:rsidRPr="00F92403">
              <w:rPr>
                <w:rFonts w:ascii="Arial" w:hAnsi="Arial" w:cs="Arial"/>
              </w:rPr>
              <w:t>BLENNZ vehicles</w:t>
            </w:r>
          </w:p>
        </w:tc>
        <w:tc>
          <w:tcPr>
            <w:tcW w:w="2290" w:type="dxa"/>
          </w:tcPr>
          <w:p w14:paraId="0C049351" w14:textId="77777777" w:rsidR="00F64688" w:rsidRPr="00F92403" w:rsidRDefault="00F64688" w:rsidP="00C20162">
            <w:pPr>
              <w:rPr>
                <w:rFonts w:ascii="Arial" w:hAnsi="Arial" w:cs="Arial"/>
              </w:rPr>
            </w:pPr>
            <w:r w:rsidRPr="00F92403">
              <w:rPr>
                <w:rFonts w:ascii="Arial" w:hAnsi="Arial" w:cs="Arial"/>
              </w:rPr>
              <w:t>20%</w:t>
            </w:r>
          </w:p>
        </w:tc>
      </w:tr>
    </w:tbl>
    <w:p w14:paraId="1EC747B9" w14:textId="77777777" w:rsidR="00F64688" w:rsidRPr="00C20162" w:rsidRDefault="00F64688" w:rsidP="00C20162">
      <w:pPr>
        <w:rPr>
          <w:rFonts w:ascii="Arial" w:hAnsi="Arial" w:cs="Arial"/>
        </w:rPr>
      </w:pPr>
    </w:p>
    <w:p w14:paraId="5E174D09" w14:textId="77777777" w:rsidR="00121351" w:rsidRPr="00C20162" w:rsidRDefault="00121351" w:rsidP="00121351">
      <w:pPr>
        <w:pStyle w:val="Header"/>
        <w:tabs>
          <w:tab w:val="clear" w:pos="4153"/>
          <w:tab w:val="clear" w:pos="8306"/>
        </w:tabs>
        <w:rPr>
          <w:rFonts w:ascii="Arial" w:hAnsi="Arial" w:cs="Arial"/>
        </w:rPr>
      </w:pPr>
      <w:r w:rsidRPr="00C20162">
        <w:rPr>
          <w:rFonts w:ascii="Arial" w:hAnsi="Arial" w:cs="Arial"/>
        </w:rPr>
        <w:t>Any changes to depreciation rates will take effect from the start of the following financial year.</w:t>
      </w:r>
    </w:p>
    <w:p w14:paraId="3EF34163" w14:textId="77777777" w:rsidR="00121351" w:rsidRDefault="00121351" w:rsidP="00C20162">
      <w:pPr>
        <w:rPr>
          <w:rFonts w:ascii="Arial" w:hAnsi="Arial" w:cs="Arial"/>
        </w:rPr>
      </w:pPr>
    </w:p>
    <w:p w14:paraId="15205B1E" w14:textId="77777777" w:rsidR="00C20162" w:rsidRPr="00C20162" w:rsidRDefault="00C20162" w:rsidP="00D80C19">
      <w:pPr>
        <w:pStyle w:val="Heading3"/>
      </w:pPr>
      <w:r w:rsidRPr="00C20162">
        <w:t>Review</w:t>
      </w:r>
    </w:p>
    <w:p w14:paraId="155453CF" w14:textId="77777777" w:rsidR="00C20162" w:rsidRPr="00C20162" w:rsidRDefault="00C20162" w:rsidP="00C20162">
      <w:pPr>
        <w:rPr>
          <w:rFonts w:ascii="Arial" w:hAnsi="Arial" w:cs="Arial"/>
        </w:rPr>
      </w:pPr>
      <w:r w:rsidRPr="00C20162">
        <w:rPr>
          <w:rFonts w:ascii="Arial" w:hAnsi="Arial" w:cs="Arial"/>
        </w:rPr>
        <w:t xml:space="preserve">In line with International Financial Reporting Standards, the Board will, through the </w:t>
      </w:r>
      <w:proofErr w:type="gramStart"/>
      <w:r w:rsidRPr="00C20162">
        <w:rPr>
          <w:rFonts w:ascii="Arial" w:hAnsi="Arial" w:cs="Arial"/>
        </w:rPr>
        <w:t>Principal</w:t>
      </w:r>
      <w:proofErr w:type="gramEnd"/>
      <w:r w:rsidRPr="00C20162">
        <w:rPr>
          <w:rFonts w:ascii="Arial" w:hAnsi="Arial" w:cs="Arial"/>
        </w:rPr>
        <w:t xml:space="preserve">, annually review and confirm the existence and valuation of the assets recorded in BLENNZ’s fixed asset schedule. </w:t>
      </w:r>
    </w:p>
    <w:p w14:paraId="5F1FF1BB" w14:textId="77777777" w:rsidR="00C20162" w:rsidRPr="00C20162" w:rsidRDefault="00C20162" w:rsidP="00C20162">
      <w:pPr>
        <w:rPr>
          <w:rFonts w:ascii="Arial" w:hAnsi="Arial" w:cs="Arial"/>
        </w:rPr>
      </w:pPr>
    </w:p>
    <w:p w14:paraId="6789825A" w14:textId="77777777" w:rsidR="00C20162" w:rsidRPr="00C20162" w:rsidRDefault="00C20162" w:rsidP="00D80C19">
      <w:pPr>
        <w:pStyle w:val="Heading3"/>
      </w:pPr>
      <w:r w:rsidRPr="00C20162">
        <w:t>Security of Assets</w:t>
      </w:r>
    </w:p>
    <w:p w14:paraId="215A945C" w14:textId="77777777" w:rsidR="00F92403" w:rsidRDefault="00C20162" w:rsidP="00F92403">
      <w:pPr>
        <w:pStyle w:val="Header"/>
        <w:tabs>
          <w:tab w:val="clear" w:pos="4153"/>
          <w:tab w:val="clear" w:pos="8306"/>
        </w:tabs>
        <w:rPr>
          <w:rFonts w:ascii="Arial" w:hAnsi="Arial" w:cs="Arial"/>
        </w:rPr>
      </w:pPr>
      <w:r w:rsidRPr="00C20162">
        <w:rPr>
          <w:rFonts w:ascii="Arial" w:hAnsi="Arial" w:cs="Arial"/>
        </w:rPr>
        <w:t xml:space="preserve">All assets will be entered into BLENNZ’s fixed asset register with serial numbers, or unique reference numbers being recorded to facilitate tracking of assets. The asset register will record the location of assets to facilitate annual sighting checks. </w:t>
      </w:r>
      <w:r w:rsidR="00F92403">
        <w:rPr>
          <w:rFonts w:ascii="Arial" w:hAnsi="Arial" w:cs="Arial"/>
        </w:rPr>
        <w:t xml:space="preserve">A complete asset stocktake will be undertaken on a cyclical </w:t>
      </w:r>
      <w:proofErr w:type="gramStart"/>
      <w:r w:rsidR="00F92403">
        <w:rPr>
          <w:rFonts w:ascii="Arial" w:hAnsi="Arial" w:cs="Arial"/>
        </w:rPr>
        <w:t>two yearly</w:t>
      </w:r>
      <w:proofErr w:type="gramEnd"/>
      <w:r w:rsidR="00F92403">
        <w:rPr>
          <w:rFonts w:ascii="Arial" w:hAnsi="Arial" w:cs="Arial"/>
        </w:rPr>
        <w:t xml:space="preserve"> basis, alternating the years between the Homai Campus and the national network.</w:t>
      </w:r>
    </w:p>
    <w:p w14:paraId="2AFA42D9" w14:textId="77777777" w:rsidR="00C20162" w:rsidRDefault="00C20162" w:rsidP="00C20162">
      <w:pPr>
        <w:rPr>
          <w:rFonts w:ascii="Arial" w:hAnsi="Arial" w:cs="Arial"/>
        </w:rPr>
      </w:pPr>
    </w:p>
    <w:p w14:paraId="5DE345DD" w14:textId="77777777" w:rsidR="00D80C19" w:rsidRPr="00C20162" w:rsidRDefault="00D80C19" w:rsidP="00C20162">
      <w:pPr>
        <w:rPr>
          <w:rFonts w:ascii="Arial" w:hAnsi="Arial" w:cs="Arial"/>
        </w:rPr>
      </w:pPr>
      <w:r>
        <w:rPr>
          <w:rFonts w:ascii="Arial" w:hAnsi="Arial" w:cs="Arial"/>
        </w:rPr>
        <w:t xml:space="preserve">BLENNZ is insured through the MOE Risk Management Scheme for all equipment, irrespective of its national location. Insurance for MOE owned buildings </w:t>
      </w:r>
      <w:proofErr w:type="gramStart"/>
      <w:r>
        <w:rPr>
          <w:rFonts w:ascii="Arial" w:hAnsi="Arial" w:cs="Arial"/>
        </w:rPr>
        <w:t>is</w:t>
      </w:r>
      <w:proofErr w:type="gramEnd"/>
      <w:r>
        <w:rPr>
          <w:rFonts w:ascii="Arial" w:hAnsi="Arial" w:cs="Arial"/>
        </w:rPr>
        <w:t xml:space="preserve"> the responsibility of the MOE. Any non owned MOE buildings will be insured separately. Owned and leased vehicles are insured through BLENNZ’s Insurance Broker, as is equipment in the Homai Campu</w:t>
      </w:r>
      <w:r w:rsidR="003C339E">
        <w:rPr>
          <w:rFonts w:ascii="Arial" w:hAnsi="Arial" w:cs="Arial"/>
        </w:rPr>
        <w:t>s Outdoor Learning Environment.</w:t>
      </w:r>
      <w:r>
        <w:rPr>
          <w:rFonts w:ascii="Arial" w:hAnsi="Arial" w:cs="Arial"/>
        </w:rPr>
        <w:t xml:space="preserve"> Leased laptops are insured through the MOE’s TELA laptop scheme. </w:t>
      </w:r>
    </w:p>
    <w:p w14:paraId="72FC109D" w14:textId="77777777" w:rsidR="00D80C19" w:rsidRDefault="00D80C19" w:rsidP="00D80C19">
      <w:pPr>
        <w:rPr>
          <w:rFonts w:ascii="Arial" w:hAnsi="Arial" w:cs="Arial"/>
        </w:rPr>
      </w:pPr>
    </w:p>
    <w:p w14:paraId="4B16555D" w14:textId="77777777" w:rsidR="00D80C19" w:rsidRDefault="00D80C19" w:rsidP="00D80C19">
      <w:pPr>
        <w:rPr>
          <w:rFonts w:ascii="Arial" w:hAnsi="Arial" w:cs="Arial"/>
        </w:rPr>
      </w:pPr>
      <w:r>
        <w:rPr>
          <w:rFonts w:ascii="Arial" w:hAnsi="Arial" w:cs="Arial"/>
        </w:rPr>
        <w:t>Assets may be taken off site with the approval of the relevant Senior Manager and/or Principal. If assets are to be taken overseas, these must be covered under the BLENNZ travel insurance policy.</w:t>
      </w:r>
    </w:p>
    <w:p w14:paraId="32D5B437" w14:textId="77777777" w:rsidR="00D80C19" w:rsidRDefault="00D80C19" w:rsidP="00D80C19">
      <w:pPr>
        <w:rPr>
          <w:rFonts w:ascii="Arial" w:hAnsi="Arial" w:cs="Arial"/>
        </w:rPr>
      </w:pPr>
    </w:p>
    <w:p w14:paraId="4B6F7D3E" w14:textId="77777777" w:rsidR="00D80C19" w:rsidRDefault="00D80C19" w:rsidP="00D80C19">
      <w:pPr>
        <w:rPr>
          <w:rFonts w:ascii="Arial" w:hAnsi="Arial" w:cs="Arial"/>
        </w:rPr>
      </w:pPr>
      <w:r>
        <w:rPr>
          <w:rFonts w:ascii="Arial" w:hAnsi="Arial" w:cs="Arial"/>
        </w:rPr>
        <w:t xml:space="preserve">Assets must only be used for the purposes for which they were purchased. They must be </w:t>
      </w:r>
      <w:proofErr w:type="gramStart"/>
      <w:r>
        <w:rPr>
          <w:rFonts w:ascii="Arial" w:hAnsi="Arial" w:cs="Arial"/>
        </w:rPr>
        <w:t>stored securely at all times</w:t>
      </w:r>
      <w:proofErr w:type="gramEnd"/>
      <w:r>
        <w:rPr>
          <w:rFonts w:ascii="Arial" w:hAnsi="Arial" w:cs="Arial"/>
        </w:rPr>
        <w:t>.</w:t>
      </w:r>
    </w:p>
    <w:p w14:paraId="0F249682" w14:textId="77777777" w:rsidR="00C20162" w:rsidRPr="00C20162" w:rsidRDefault="00C20162" w:rsidP="00C20162">
      <w:pPr>
        <w:rPr>
          <w:rFonts w:ascii="Arial" w:hAnsi="Arial" w:cs="Arial"/>
        </w:rPr>
      </w:pPr>
    </w:p>
    <w:p w14:paraId="09AEAAAF" w14:textId="77777777" w:rsidR="00C20162" w:rsidRPr="00C20162" w:rsidRDefault="00C20162" w:rsidP="00D80C19">
      <w:pPr>
        <w:pStyle w:val="Heading3"/>
      </w:pPr>
      <w:r w:rsidRPr="00C20162">
        <w:t xml:space="preserve">Asset </w:t>
      </w:r>
      <w:r w:rsidR="00D80C19">
        <w:t xml:space="preserve">Purchase, </w:t>
      </w:r>
      <w:r w:rsidRPr="00C20162">
        <w:t>Replacement</w:t>
      </w:r>
      <w:r w:rsidR="00D80C19">
        <w:t xml:space="preserve"> and </w:t>
      </w:r>
      <w:r w:rsidRPr="00C20162">
        <w:t>Financial Reporting</w:t>
      </w:r>
    </w:p>
    <w:p w14:paraId="0CD6AA8F" w14:textId="77777777" w:rsidR="00C20162" w:rsidRPr="00C20162" w:rsidRDefault="00C20162" w:rsidP="00C20162">
      <w:pPr>
        <w:rPr>
          <w:rFonts w:ascii="Arial" w:hAnsi="Arial" w:cs="Arial"/>
        </w:rPr>
      </w:pPr>
      <w:r w:rsidRPr="00C20162">
        <w:rPr>
          <w:rFonts w:ascii="Arial" w:hAnsi="Arial" w:cs="Arial"/>
        </w:rPr>
        <w:t>Through long term strategic planning and the annual plan, the Board of Trustees will ensure:</w:t>
      </w:r>
    </w:p>
    <w:p w14:paraId="2259DF28" w14:textId="77777777" w:rsidR="00C20162" w:rsidRPr="00C20162" w:rsidRDefault="00C20162" w:rsidP="00C20162">
      <w:pPr>
        <w:rPr>
          <w:rFonts w:ascii="Arial" w:hAnsi="Arial" w:cs="Arial"/>
        </w:rPr>
      </w:pPr>
    </w:p>
    <w:p w14:paraId="6CD2C5A3" w14:textId="77777777" w:rsidR="00C20162" w:rsidRPr="00C20162" w:rsidRDefault="00C20162" w:rsidP="00C20162">
      <w:pPr>
        <w:numPr>
          <w:ilvl w:val="0"/>
          <w:numId w:val="4"/>
        </w:numPr>
        <w:rPr>
          <w:rFonts w:ascii="Arial" w:hAnsi="Arial" w:cs="Arial"/>
        </w:rPr>
      </w:pPr>
      <w:r w:rsidRPr="00C20162">
        <w:rPr>
          <w:rFonts w:ascii="Arial" w:hAnsi="Arial" w:cs="Arial"/>
        </w:rPr>
        <w:t>An adequate level of assets is attained to ensure the effective delivery of learning outcomes in relation to the National Administration Guidelines (</w:t>
      </w:r>
      <w:proofErr w:type="gramStart"/>
      <w:r w:rsidRPr="00C20162">
        <w:rPr>
          <w:rFonts w:ascii="Arial" w:hAnsi="Arial" w:cs="Arial"/>
        </w:rPr>
        <w:t>in particular NAG</w:t>
      </w:r>
      <w:proofErr w:type="gramEnd"/>
      <w:r w:rsidRPr="00C20162">
        <w:rPr>
          <w:rFonts w:ascii="Arial" w:hAnsi="Arial" w:cs="Arial"/>
        </w:rPr>
        <w:t xml:space="preserve"> 4)</w:t>
      </w:r>
    </w:p>
    <w:p w14:paraId="6CF502B0" w14:textId="77777777" w:rsidR="00C20162" w:rsidRDefault="00C20162" w:rsidP="00C20162">
      <w:pPr>
        <w:numPr>
          <w:ilvl w:val="0"/>
          <w:numId w:val="4"/>
        </w:numPr>
        <w:rPr>
          <w:rFonts w:ascii="Arial" w:hAnsi="Arial" w:cs="Arial"/>
        </w:rPr>
      </w:pPr>
      <w:r w:rsidRPr="00C20162">
        <w:rPr>
          <w:rFonts w:ascii="Arial" w:hAnsi="Arial" w:cs="Arial"/>
        </w:rPr>
        <w:t>Sufficient cash resources are applied to ensure an acceptable ongoing net book value of assets is maintained.</w:t>
      </w:r>
    </w:p>
    <w:p w14:paraId="0E74F92D" w14:textId="77777777" w:rsidR="00D80C19" w:rsidRDefault="00D80C19" w:rsidP="00D80C19">
      <w:pPr>
        <w:rPr>
          <w:rFonts w:ascii="Arial" w:hAnsi="Arial" w:cs="Arial"/>
        </w:rPr>
      </w:pPr>
    </w:p>
    <w:p w14:paraId="3887E1BB" w14:textId="77777777" w:rsidR="00D80C19" w:rsidRDefault="00D80C19" w:rsidP="00D80C19">
      <w:pPr>
        <w:rPr>
          <w:rFonts w:ascii="Arial" w:hAnsi="Arial" w:cs="Arial"/>
        </w:rPr>
      </w:pPr>
      <w:r>
        <w:rPr>
          <w:rFonts w:ascii="Arial" w:hAnsi="Arial" w:cs="Arial"/>
        </w:rPr>
        <w:t xml:space="preserve">Authority to purchase is given by the Board of Trustees when BLENNZ’s annual budget is approved by the Board. Assets to be purchased are prioritised during the budget process and listed as part of the final budget presented to the Board. Approval for re-prioritisation of </w:t>
      </w:r>
      <w:r w:rsidR="00CA0B9E">
        <w:rPr>
          <w:rFonts w:ascii="Arial" w:hAnsi="Arial" w:cs="Arial"/>
        </w:rPr>
        <w:t>capital purchases will be in ac</w:t>
      </w:r>
      <w:r>
        <w:rPr>
          <w:rFonts w:ascii="Arial" w:hAnsi="Arial" w:cs="Arial"/>
        </w:rPr>
        <w:t>cordance with Delegation and Financial Management policies.</w:t>
      </w:r>
    </w:p>
    <w:p w14:paraId="4FEB871E" w14:textId="77777777" w:rsidR="00C20162" w:rsidRPr="00C20162" w:rsidRDefault="00C20162" w:rsidP="00C20162">
      <w:pPr>
        <w:rPr>
          <w:rFonts w:ascii="Arial" w:hAnsi="Arial" w:cs="Arial"/>
        </w:rPr>
      </w:pPr>
    </w:p>
    <w:p w14:paraId="19AB6EFB" w14:textId="77777777" w:rsidR="00C20162" w:rsidRPr="00C20162" w:rsidRDefault="00C20162" w:rsidP="00D80C19">
      <w:pPr>
        <w:pStyle w:val="Heading3"/>
      </w:pPr>
      <w:r w:rsidRPr="00C20162">
        <w:t>Delegation of Authority</w:t>
      </w:r>
    </w:p>
    <w:p w14:paraId="60CD47EE" w14:textId="77777777" w:rsidR="00C20162" w:rsidRPr="00C20162" w:rsidRDefault="00C20162" w:rsidP="00C20162">
      <w:pPr>
        <w:rPr>
          <w:rFonts w:ascii="Arial" w:hAnsi="Arial" w:cs="Arial"/>
        </w:rPr>
      </w:pPr>
      <w:r w:rsidRPr="00C20162">
        <w:rPr>
          <w:rFonts w:ascii="Arial" w:hAnsi="Arial" w:cs="Arial"/>
        </w:rPr>
        <w:t xml:space="preserve">The Board of Trustees will put in place a formal delegation of authority which dictates financial values up to which various authorities can operate. </w:t>
      </w:r>
    </w:p>
    <w:p w14:paraId="3E4D70DE" w14:textId="77777777" w:rsidR="00C20162" w:rsidRPr="00C20162" w:rsidRDefault="00C20162" w:rsidP="00C20162">
      <w:pPr>
        <w:rPr>
          <w:rFonts w:ascii="Arial" w:hAnsi="Arial" w:cs="Arial"/>
        </w:rPr>
      </w:pPr>
    </w:p>
    <w:p w14:paraId="3BEFD4B5" w14:textId="77777777" w:rsidR="00C20162" w:rsidRPr="00C20162" w:rsidRDefault="00C20162" w:rsidP="00C20162">
      <w:pPr>
        <w:rPr>
          <w:rFonts w:ascii="Arial" w:hAnsi="Arial" w:cs="Arial"/>
        </w:rPr>
      </w:pPr>
      <w:r w:rsidRPr="00C20162">
        <w:rPr>
          <w:rFonts w:ascii="Arial" w:hAnsi="Arial" w:cs="Arial"/>
        </w:rPr>
        <w:t xml:space="preserve">The </w:t>
      </w:r>
      <w:proofErr w:type="gramStart"/>
      <w:r w:rsidRPr="00C20162">
        <w:rPr>
          <w:rFonts w:ascii="Arial" w:hAnsi="Arial" w:cs="Arial"/>
        </w:rPr>
        <w:t>Principal</w:t>
      </w:r>
      <w:proofErr w:type="gramEnd"/>
      <w:r w:rsidRPr="00C20162">
        <w:rPr>
          <w:rFonts w:ascii="Arial" w:hAnsi="Arial" w:cs="Arial"/>
        </w:rPr>
        <w:t xml:space="preserve"> is delegated responsibility for authorising finance leases for rental of assets (equipment and vehicles) within the financial limits of the approved budget.</w:t>
      </w:r>
    </w:p>
    <w:p w14:paraId="7ABFF858" w14:textId="77777777" w:rsidR="00C20162" w:rsidRPr="00C20162" w:rsidRDefault="00C20162" w:rsidP="00C20162">
      <w:pPr>
        <w:rPr>
          <w:rFonts w:ascii="Arial" w:hAnsi="Arial" w:cs="Arial"/>
        </w:rPr>
      </w:pPr>
    </w:p>
    <w:p w14:paraId="31A74AF2" w14:textId="77777777" w:rsidR="00C20162" w:rsidRPr="00C20162" w:rsidRDefault="00C20162" w:rsidP="00D80C19">
      <w:pPr>
        <w:pStyle w:val="Heading3"/>
      </w:pPr>
      <w:r w:rsidRPr="00C20162">
        <w:t>Annual Financial Audit</w:t>
      </w:r>
    </w:p>
    <w:p w14:paraId="79F2ECDE" w14:textId="77777777" w:rsidR="00C20162" w:rsidRDefault="00C20162" w:rsidP="00C20162">
      <w:pPr>
        <w:rPr>
          <w:rFonts w:ascii="Arial" w:hAnsi="Arial" w:cs="Arial"/>
        </w:rPr>
      </w:pPr>
      <w:r w:rsidRPr="00C20162">
        <w:rPr>
          <w:rFonts w:ascii="Arial" w:hAnsi="Arial" w:cs="Arial"/>
        </w:rPr>
        <w:t>The Board will take notice of any issues raised at the annual financial audit and undertake any actions necessary to remedy any weaknesses that have been brought to their attention.</w:t>
      </w:r>
    </w:p>
    <w:p w14:paraId="7776015F" w14:textId="77777777" w:rsidR="00F92403" w:rsidRDefault="00F92403" w:rsidP="00C20162">
      <w:pPr>
        <w:rPr>
          <w:rFonts w:ascii="Arial" w:hAnsi="Arial" w:cs="Arial"/>
        </w:rPr>
      </w:pPr>
    </w:p>
    <w:p w14:paraId="051F9C1E" w14:textId="77777777" w:rsidR="00F92403" w:rsidRDefault="00F92403" w:rsidP="00F92403">
      <w:pPr>
        <w:pStyle w:val="Heading2"/>
      </w:pPr>
      <w:r>
        <w:t>Supporting Documents</w:t>
      </w:r>
    </w:p>
    <w:p w14:paraId="28B4CF17" w14:textId="77777777" w:rsidR="00F92403" w:rsidRDefault="00F92403" w:rsidP="00F92403">
      <w:pPr>
        <w:rPr>
          <w:rFonts w:ascii="Arial" w:hAnsi="Arial" w:cs="Arial"/>
        </w:rPr>
      </w:pPr>
      <w:r>
        <w:rPr>
          <w:rFonts w:ascii="Arial" w:hAnsi="Arial" w:cs="Arial"/>
        </w:rPr>
        <w:t>BLENNZ Asset Register</w:t>
      </w:r>
    </w:p>
    <w:p w14:paraId="3B7974EE" w14:textId="77777777" w:rsidR="00F90999" w:rsidRDefault="00F90999" w:rsidP="00F92403">
      <w:pPr>
        <w:rPr>
          <w:rFonts w:ascii="Arial" w:hAnsi="Arial" w:cs="Arial"/>
        </w:rPr>
      </w:pPr>
      <w:r>
        <w:rPr>
          <w:rFonts w:ascii="Arial" w:hAnsi="Arial" w:cs="Arial"/>
        </w:rPr>
        <w:t>BLENNZ IT Equipment Replacement Plan</w:t>
      </w:r>
    </w:p>
    <w:p w14:paraId="3D87A48E" w14:textId="77777777" w:rsidR="00F90999" w:rsidRDefault="00F90999" w:rsidP="00F92403">
      <w:pPr>
        <w:rPr>
          <w:rFonts w:ascii="Arial" w:hAnsi="Arial" w:cs="Arial"/>
        </w:rPr>
      </w:pPr>
    </w:p>
    <w:p w14:paraId="17C0AA1D" w14:textId="77777777" w:rsidR="00F90999" w:rsidRPr="001E00B3" w:rsidRDefault="00DD6EAA" w:rsidP="00F92403">
      <w:pPr>
        <w:rPr>
          <w:rFonts w:ascii="Arial" w:hAnsi="Arial" w:cs="Arial"/>
        </w:rPr>
      </w:pPr>
      <w:hyperlink r:id="rId10" w:history="1">
        <w:hyperlink r:id="rId11" w:history="1">
          <w:r w:rsidR="001E00B3" w:rsidRPr="001E00B3">
            <w:rPr>
              <w:rStyle w:val="Hyperlink"/>
              <w:rFonts w:ascii="Arial" w:hAnsi="Arial" w:cs="Arial"/>
            </w:rPr>
            <w:t>Link to MOE Website: Financial Information for Schools</w:t>
          </w:r>
        </w:hyperlink>
      </w:hyperlink>
      <w:r w:rsidR="001E00B3" w:rsidRPr="001E00B3">
        <w:rPr>
          <w:rFonts w:ascii="Arial" w:hAnsi="Arial" w:cs="Arial"/>
        </w:rPr>
        <w:t xml:space="preserve"> </w:t>
      </w:r>
    </w:p>
    <w:p w14:paraId="554ADBCC" w14:textId="77777777" w:rsidR="001E00B3" w:rsidRDefault="001E00B3" w:rsidP="00F92403">
      <w:pPr>
        <w:rPr>
          <w:rFonts w:ascii="Arial" w:hAnsi="Arial" w:cs="Arial"/>
        </w:rPr>
      </w:pPr>
    </w:p>
    <w:p w14:paraId="33DF02F7" w14:textId="77777777" w:rsidR="00F92403" w:rsidRDefault="00DD6EAA" w:rsidP="00F92403">
      <w:pPr>
        <w:rPr>
          <w:rFonts w:ascii="Arial" w:hAnsi="Arial" w:cs="Arial"/>
        </w:rPr>
      </w:pPr>
      <w:hyperlink r:id="rId12" w:history="1">
        <w:r w:rsidR="00F90999">
          <w:rPr>
            <w:rStyle w:val="Hyperlink"/>
            <w:rFonts w:ascii="Arial" w:hAnsi="Arial" w:cs="Arial"/>
          </w:rPr>
          <w:t>IRD Website - Managing Depreciation</w:t>
        </w:r>
      </w:hyperlink>
      <w:r w:rsidR="00F90999">
        <w:rPr>
          <w:rFonts w:ascii="Arial" w:hAnsi="Arial" w:cs="Arial"/>
        </w:rPr>
        <w:t xml:space="preserve"> </w:t>
      </w:r>
    </w:p>
    <w:p w14:paraId="0D81A01D" w14:textId="77777777" w:rsidR="00F92403" w:rsidRDefault="00F92403" w:rsidP="00F92403">
      <w:pPr>
        <w:rPr>
          <w:rFonts w:ascii="Arial" w:hAnsi="Arial" w:cs="Arial"/>
        </w:rPr>
      </w:pPr>
    </w:p>
    <w:p w14:paraId="40E83EF8" w14:textId="422827FE" w:rsidR="00F90999" w:rsidRDefault="00F92403" w:rsidP="00C20162">
      <w:pPr>
        <w:rPr>
          <w:rFonts w:ascii="Arial" w:hAnsi="Arial" w:cs="Arial"/>
        </w:rPr>
      </w:pPr>
      <w:r>
        <w:rPr>
          <w:rFonts w:ascii="Arial" w:hAnsi="Arial" w:cs="Arial"/>
        </w:rPr>
        <w:t>Ratified</w:t>
      </w:r>
      <w:r w:rsidR="00F90999">
        <w:rPr>
          <w:rFonts w:ascii="Arial" w:hAnsi="Arial" w:cs="Arial"/>
        </w:rPr>
        <w:t xml:space="preserve"> by the Board</w:t>
      </w:r>
      <w:r>
        <w:rPr>
          <w:rFonts w:ascii="Arial" w:hAnsi="Arial" w:cs="Arial"/>
        </w:rPr>
        <w:t>:</w:t>
      </w:r>
      <w:r w:rsidR="003572AA" w:rsidRPr="003572AA">
        <w:rPr>
          <w:rFonts w:ascii="Arial" w:hAnsi="Arial" w:cs="Arial"/>
          <w:noProof/>
          <w:lang w:val="en-NZ" w:eastAsia="en-NZ"/>
        </w:rPr>
        <w:t xml:space="preserve"> </w:t>
      </w:r>
      <w:r>
        <w:rPr>
          <w:rFonts w:ascii="Arial" w:hAnsi="Arial" w:cs="Arial"/>
        </w:rPr>
        <w:tab/>
      </w:r>
      <w:r w:rsidR="00DD6EAA">
        <w:rPr>
          <w:rFonts w:ascii="Arial" w:hAnsi="Arial" w:cs="Arial"/>
          <w:noProof/>
        </w:rPr>
        <w:drawing>
          <wp:inline distT="0" distB="0" distL="0" distR="0" wp14:anchorId="19932586" wp14:editId="2A33CD87">
            <wp:extent cx="970059" cy="976028"/>
            <wp:effectExtent l="0" t="0" r="1905" b="0"/>
            <wp:docPr id="376916797" name="Picture 1" descr="Signature: Christopher G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16797" name="Picture 1" descr="Signature: Christopher Gun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0059" cy="976028"/>
                    </a:xfrm>
                    <a:prstGeom prst="rect">
                      <a:avLst/>
                    </a:prstGeom>
                  </pic:spPr>
                </pic:pic>
              </a:graphicData>
            </a:graphic>
          </wp:inline>
        </w:drawing>
      </w:r>
      <w:r>
        <w:rPr>
          <w:rFonts w:ascii="Arial" w:hAnsi="Arial" w:cs="Arial"/>
        </w:rPr>
        <w:tab/>
      </w:r>
    </w:p>
    <w:p w14:paraId="28C4800B" w14:textId="77777777" w:rsidR="003C339E" w:rsidRDefault="003C339E" w:rsidP="00C20162">
      <w:pPr>
        <w:rPr>
          <w:rFonts w:ascii="Arial" w:hAnsi="Arial" w:cs="Arial"/>
        </w:rPr>
      </w:pPr>
    </w:p>
    <w:p w14:paraId="1570F892" w14:textId="19B5A97D" w:rsidR="003C339E" w:rsidRDefault="003C339E" w:rsidP="00C20162">
      <w:pPr>
        <w:rPr>
          <w:rFonts w:ascii="Arial" w:hAnsi="Arial" w:cs="Arial"/>
        </w:rPr>
      </w:pPr>
      <w:r>
        <w:rPr>
          <w:rFonts w:ascii="Arial" w:hAnsi="Arial" w:cs="Arial"/>
        </w:rPr>
        <w:t>Date:</w:t>
      </w:r>
      <w:r w:rsidR="00DD6EAA">
        <w:rPr>
          <w:rFonts w:ascii="Arial" w:hAnsi="Arial" w:cs="Arial"/>
        </w:rPr>
        <w:t xml:space="preserve"> 5 May 2023</w:t>
      </w:r>
    </w:p>
    <w:p w14:paraId="29FCB2F6" w14:textId="77777777" w:rsidR="003C339E" w:rsidRDefault="003C339E" w:rsidP="00C20162">
      <w:pPr>
        <w:rPr>
          <w:rFonts w:ascii="Arial" w:hAnsi="Arial" w:cs="Arial"/>
        </w:rPr>
      </w:pPr>
    </w:p>
    <w:p w14:paraId="5E6A4A80" w14:textId="77777777" w:rsidR="00F90999" w:rsidRDefault="003C339E" w:rsidP="00C20162">
      <w:pPr>
        <w:rPr>
          <w:rFonts w:ascii="Arial" w:hAnsi="Arial" w:cs="Arial"/>
        </w:rPr>
      </w:pPr>
      <w:r>
        <w:rPr>
          <w:rFonts w:ascii="Arial" w:hAnsi="Arial" w:cs="Arial"/>
        </w:rPr>
        <w:t>Next Review: 2026</w:t>
      </w:r>
    </w:p>
    <w:sectPr w:rsidR="00F90999" w:rsidSect="00852953">
      <w:footerReference w:type="default" r:id="rId14"/>
      <w:pgSz w:w="11906" w:h="16838"/>
      <w:pgMar w:top="567" w:right="96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7AE6C" w14:textId="77777777" w:rsidR="00F64688" w:rsidRDefault="00F64688" w:rsidP="00C20162">
      <w:r>
        <w:separator/>
      </w:r>
    </w:p>
  </w:endnote>
  <w:endnote w:type="continuationSeparator" w:id="0">
    <w:p w14:paraId="2C9BD60E" w14:textId="77777777" w:rsidR="00F64688" w:rsidRDefault="00F64688" w:rsidP="00C2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3F81" w14:textId="77777777" w:rsidR="005B6C34" w:rsidRDefault="00F90999" w:rsidP="00C20162">
    <w:pPr>
      <w:pStyle w:val="Footer"/>
      <w:rPr>
        <w:rFonts w:ascii="Arial" w:hAnsi="Arial" w:cs="Arial"/>
      </w:rPr>
    </w:pPr>
    <w:r>
      <w:rPr>
        <w:rFonts w:ascii="Arial" w:hAnsi="Arial" w:cs="Arial"/>
      </w:rPr>
      <w:t>202</w:t>
    </w:r>
    <w:r w:rsidR="003C339E">
      <w:rPr>
        <w:rFonts w:ascii="Arial" w:hAnsi="Arial" w:cs="Arial"/>
      </w:rPr>
      <w:t>3</w:t>
    </w:r>
    <w:r>
      <w:rPr>
        <w:rFonts w:ascii="Arial" w:hAnsi="Arial" w:cs="Arial"/>
      </w:rPr>
      <w:t xml:space="preserve"> </w:t>
    </w:r>
    <w:r w:rsidR="00AB0EB8">
      <w:rPr>
        <w:rFonts w:ascii="Arial" w:hAnsi="Arial" w:cs="Arial"/>
      </w:rPr>
      <w:t xml:space="preserve">PN4-2 </w:t>
    </w:r>
    <w:r w:rsidR="00C20162" w:rsidRPr="00C20162">
      <w:rPr>
        <w:rFonts w:ascii="Arial" w:hAnsi="Arial" w:cs="Arial"/>
      </w:rPr>
      <w:t xml:space="preserve">Asset </w:t>
    </w:r>
    <w:r w:rsidR="00AB0EB8">
      <w:rPr>
        <w:rFonts w:ascii="Arial" w:hAnsi="Arial" w:cs="Arial"/>
      </w:rPr>
      <w:t>Policy</w:t>
    </w:r>
    <w:r w:rsidR="00191397">
      <w:rPr>
        <w:rFonts w:ascii="Arial" w:hAnsi="Arial" w:cs="Arial"/>
      </w:rPr>
      <w:t xml:space="preserve"> </w:t>
    </w:r>
    <w:r>
      <w:rPr>
        <w:rFonts w:ascii="Arial" w:hAnsi="Arial" w:cs="Arial"/>
      </w:rPr>
      <w:tab/>
    </w:r>
    <w:r w:rsidR="00C20162">
      <w:rPr>
        <w:rFonts w:ascii="Arial" w:hAnsi="Arial" w:cs="Arial"/>
      </w:rPr>
      <w:tab/>
    </w:r>
    <w:r w:rsidR="00C20162" w:rsidRPr="00C20162">
      <w:rPr>
        <w:rFonts w:ascii="Arial" w:hAnsi="Arial" w:cs="Arial"/>
      </w:rPr>
      <w:t xml:space="preserve">Page </w:t>
    </w:r>
    <w:r w:rsidR="00C20162" w:rsidRPr="00C20162">
      <w:rPr>
        <w:rFonts w:ascii="Arial" w:hAnsi="Arial" w:cs="Arial"/>
        <w:b/>
        <w:bCs/>
      </w:rPr>
      <w:fldChar w:fldCharType="begin"/>
    </w:r>
    <w:r w:rsidR="00C20162" w:rsidRPr="00C20162">
      <w:rPr>
        <w:rFonts w:ascii="Arial" w:hAnsi="Arial" w:cs="Arial"/>
        <w:b/>
        <w:bCs/>
      </w:rPr>
      <w:instrText xml:space="preserve"> PAGE  \* Arabic  \* MERGEFORMAT </w:instrText>
    </w:r>
    <w:r w:rsidR="00C20162" w:rsidRPr="00C20162">
      <w:rPr>
        <w:rFonts w:ascii="Arial" w:hAnsi="Arial" w:cs="Arial"/>
        <w:b/>
        <w:bCs/>
      </w:rPr>
      <w:fldChar w:fldCharType="separate"/>
    </w:r>
    <w:r w:rsidR="001E00B3">
      <w:rPr>
        <w:rFonts w:ascii="Arial" w:hAnsi="Arial" w:cs="Arial"/>
        <w:b/>
        <w:bCs/>
        <w:noProof/>
      </w:rPr>
      <w:t>3</w:t>
    </w:r>
    <w:r w:rsidR="00C20162" w:rsidRPr="00C20162">
      <w:rPr>
        <w:rFonts w:ascii="Arial" w:hAnsi="Arial" w:cs="Arial"/>
        <w:b/>
        <w:bCs/>
      </w:rPr>
      <w:fldChar w:fldCharType="end"/>
    </w:r>
    <w:r w:rsidR="00C20162" w:rsidRPr="00C20162">
      <w:rPr>
        <w:rFonts w:ascii="Arial" w:hAnsi="Arial" w:cs="Arial"/>
      </w:rPr>
      <w:t xml:space="preserve"> of </w:t>
    </w:r>
    <w:r w:rsidR="00C20162" w:rsidRPr="00C20162">
      <w:rPr>
        <w:rFonts w:ascii="Arial" w:hAnsi="Arial" w:cs="Arial"/>
        <w:b/>
        <w:bCs/>
      </w:rPr>
      <w:fldChar w:fldCharType="begin"/>
    </w:r>
    <w:r w:rsidR="00C20162" w:rsidRPr="00C20162">
      <w:rPr>
        <w:rFonts w:ascii="Arial" w:hAnsi="Arial" w:cs="Arial"/>
        <w:b/>
        <w:bCs/>
      </w:rPr>
      <w:instrText xml:space="preserve"> NUMPAGES  \* Arabic  \* MERGEFORMAT </w:instrText>
    </w:r>
    <w:r w:rsidR="00C20162" w:rsidRPr="00C20162">
      <w:rPr>
        <w:rFonts w:ascii="Arial" w:hAnsi="Arial" w:cs="Arial"/>
        <w:b/>
        <w:bCs/>
      </w:rPr>
      <w:fldChar w:fldCharType="separate"/>
    </w:r>
    <w:r w:rsidR="001E00B3">
      <w:rPr>
        <w:rFonts w:ascii="Arial" w:hAnsi="Arial" w:cs="Arial"/>
        <w:b/>
        <w:bCs/>
        <w:noProof/>
      </w:rPr>
      <w:t>3</w:t>
    </w:r>
    <w:r w:rsidR="00C20162" w:rsidRPr="00C20162">
      <w:rPr>
        <w:rFonts w:ascii="Arial" w:hAnsi="Arial" w:cs="Arial"/>
        <w:b/>
        <w:bCs/>
      </w:rPr>
      <w:fldChar w:fldCharType="end"/>
    </w:r>
    <w:r w:rsidR="00DB1936" w:rsidRPr="00C20162">
      <w:rPr>
        <w:rFonts w:ascii="Arial" w:hAnsi="Arial" w:cs="Arial"/>
      </w:rPr>
      <w:t xml:space="preserve"> </w:t>
    </w:r>
  </w:p>
  <w:p w14:paraId="453C1FCA" w14:textId="77777777" w:rsidR="00C20162" w:rsidRPr="00C20162" w:rsidRDefault="003C339E" w:rsidP="00C20162">
    <w:pPr>
      <w:pStyle w:val="Footer"/>
      <w:rPr>
        <w:rFonts w:ascii="Arial" w:hAnsi="Arial" w:cs="Arial"/>
      </w:rPr>
    </w:pPr>
    <w:r>
      <w:rPr>
        <w:rFonts w:ascii="Arial" w:hAnsi="Arial" w:cs="Arial"/>
      </w:rPr>
      <w:t>April 2023</w:t>
    </w:r>
  </w:p>
  <w:p w14:paraId="2E9C5FC0" w14:textId="77777777" w:rsidR="00C20162" w:rsidRDefault="00C20162">
    <w:pPr>
      <w:pStyle w:val="Footer"/>
      <w:tabs>
        <w:tab w:val="clear" w:pos="8306"/>
        <w:tab w:val="right" w:pos="9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071D" w14:textId="77777777" w:rsidR="00F64688" w:rsidRDefault="00F64688" w:rsidP="00C20162">
      <w:r>
        <w:separator/>
      </w:r>
    </w:p>
  </w:footnote>
  <w:footnote w:type="continuationSeparator" w:id="0">
    <w:p w14:paraId="7D8E9C32" w14:textId="77777777" w:rsidR="00F64688" w:rsidRDefault="00F64688" w:rsidP="00C20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CE06DA9"/>
    <w:multiLevelType w:val="hybridMultilevel"/>
    <w:tmpl w:val="7D6C0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606186579">
    <w:abstractNumId w:val="1"/>
  </w:num>
  <w:num w:numId="2" w16cid:durableId="1487238276">
    <w:abstractNumId w:val="0"/>
  </w:num>
  <w:num w:numId="3" w16cid:durableId="812715923">
    <w:abstractNumId w:val="3"/>
  </w:num>
  <w:num w:numId="4" w16cid:durableId="926499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688"/>
    <w:rsid w:val="000417C5"/>
    <w:rsid w:val="00043358"/>
    <w:rsid w:val="000806EF"/>
    <w:rsid w:val="00116C15"/>
    <w:rsid w:val="00121351"/>
    <w:rsid w:val="00191397"/>
    <w:rsid w:val="001D69C7"/>
    <w:rsid w:val="001E00B3"/>
    <w:rsid w:val="00276E63"/>
    <w:rsid w:val="0033680D"/>
    <w:rsid w:val="003572AA"/>
    <w:rsid w:val="003C339E"/>
    <w:rsid w:val="00400DED"/>
    <w:rsid w:val="0043298F"/>
    <w:rsid w:val="0048009E"/>
    <w:rsid w:val="004C0AB4"/>
    <w:rsid w:val="006C0DF0"/>
    <w:rsid w:val="00952FAB"/>
    <w:rsid w:val="00AB0EB8"/>
    <w:rsid w:val="00B16B58"/>
    <w:rsid w:val="00B66B4F"/>
    <w:rsid w:val="00C20162"/>
    <w:rsid w:val="00C86E01"/>
    <w:rsid w:val="00CA0B9E"/>
    <w:rsid w:val="00D05EF6"/>
    <w:rsid w:val="00D80C19"/>
    <w:rsid w:val="00DB1936"/>
    <w:rsid w:val="00DD6EAA"/>
    <w:rsid w:val="00EF28A8"/>
    <w:rsid w:val="00F1592D"/>
    <w:rsid w:val="00F64688"/>
    <w:rsid w:val="00F90999"/>
    <w:rsid w:val="00F92403"/>
    <w:rsid w:val="00FF65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69AB0E"/>
  <w15:docId w15:val="{B4B80AA1-0059-4D7D-8F1C-602351F4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162"/>
    <w:rPr>
      <w:rFonts w:ascii="Times New Roman" w:eastAsia="Times New Roman" w:hAnsi="Times New Roman"/>
      <w:sz w:val="24"/>
      <w:szCs w:val="24"/>
      <w:lang w:val="en-AU" w:eastAsia="en-US"/>
    </w:rPr>
  </w:style>
  <w:style w:type="paragraph" w:styleId="Heading1">
    <w:name w:val="heading 1"/>
    <w:basedOn w:val="Normal"/>
    <w:next w:val="Normal"/>
    <w:link w:val="Heading1Char"/>
    <w:autoRedefine/>
    <w:uiPriority w:val="9"/>
    <w:qFormat/>
    <w:rsid w:val="00C20162"/>
    <w:pPr>
      <w:keepNext/>
      <w:keepLines/>
      <w:spacing w:before="240"/>
      <w:outlineLvl w:val="0"/>
    </w:pPr>
    <w:rPr>
      <w:rFonts w:ascii="Arial" w:hAnsi="Arial" w:cs="Arial"/>
      <w:b/>
      <w:sz w:val="40"/>
      <w:szCs w:val="32"/>
    </w:rPr>
  </w:style>
  <w:style w:type="paragraph" w:styleId="Heading2">
    <w:name w:val="heading 2"/>
    <w:basedOn w:val="Normal"/>
    <w:next w:val="Normal"/>
    <w:link w:val="Heading2Char"/>
    <w:autoRedefine/>
    <w:uiPriority w:val="9"/>
    <w:unhideWhenUsed/>
    <w:qFormat/>
    <w:rsid w:val="00C20162"/>
    <w:pPr>
      <w:keepNext/>
      <w:keepLines/>
      <w:spacing w:before="40"/>
      <w:outlineLvl w:val="1"/>
    </w:pPr>
    <w:rPr>
      <w:rFonts w:ascii="Arial" w:hAnsi="Arial" w:cs="Arial"/>
      <w:b/>
      <w:sz w:val="32"/>
    </w:rPr>
  </w:style>
  <w:style w:type="paragraph" w:styleId="Heading3">
    <w:name w:val="heading 3"/>
    <w:basedOn w:val="Normal"/>
    <w:next w:val="Normal"/>
    <w:link w:val="Heading3Char"/>
    <w:autoRedefine/>
    <w:uiPriority w:val="9"/>
    <w:unhideWhenUsed/>
    <w:qFormat/>
    <w:rsid w:val="00F64688"/>
    <w:pPr>
      <w:keepNext/>
      <w:keepLines/>
      <w:spacing w:before="40"/>
      <w:outlineLvl w:val="2"/>
    </w:pPr>
    <w:rPr>
      <w:rFonts w:ascii="Arial" w:hAnsi="Arial"/>
      <w:sz w:val="32"/>
    </w:rPr>
  </w:style>
  <w:style w:type="paragraph" w:styleId="Heading4">
    <w:name w:val="heading 4"/>
    <w:basedOn w:val="Normal"/>
    <w:next w:val="Normal"/>
    <w:link w:val="Heading4Char"/>
    <w:autoRedefine/>
    <w:uiPriority w:val="9"/>
    <w:unhideWhenUsed/>
    <w:qFormat/>
    <w:rsid w:val="00C20162"/>
    <w:pPr>
      <w:keepNext/>
      <w:keepLines/>
      <w:spacing w:before="40"/>
      <w:outlineLvl w:val="3"/>
    </w:pPr>
    <w:rPr>
      <w:rFonts w:ascii="Arial" w:hAnsi="Arial"/>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C20162"/>
    <w:rPr>
      <w:rFonts w:ascii="Arial" w:eastAsia="Times New Roman" w:hAnsi="Arial" w:cs="Times New Roman"/>
      <w:b/>
      <w:iCs/>
      <w:sz w:val="28"/>
      <w:szCs w:val="24"/>
    </w:rPr>
  </w:style>
  <w:style w:type="character" w:customStyle="1" w:styleId="Heading1Char">
    <w:name w:val="Heading 1 Char"/>
    <w:link w:val="Heading1"/>
    <w:uiPriority w:val="9"/>
    <w:rsid w:val="00C20162"/>
    <w:rPr>
      <w:rFonts w:ascii="Arial" w:eastAsia="Times New Roman" w:hAnsi="Arial" w:cs="Arial"/>
      <w:b/>
      <w:sz w:val="40"/>
      <w:szCs w:val="32"/>
    </w:rPr>
  </w:style>
  <w:style w:type="character" w:customStyle="1" w:styleId="Heading2Char">
    <w:name w:val="Heading 2 Char"/>
    <w:link w:val="Heading2"/>
    <w:uiPriority w:val="9"/>
    <w:rsid w:val="00C20162"/>
    <w:rPr>
      <w:rFonts w:ascii="Arial" w:eastAsia="Times New Roman" w:hAnsi="Arial" w:cs="Arial"/>
      <w:b/>
      <w:sz w:val="32"/>
      <w:szCs w:val="24"/>
    </w:rPr>
  </w:style>
  <w:style w:type="character" w:customStyle="1" w:styleId="Heading3Char">
    <w:name w:val="Heading 3 Char"/>
    <w:link w:val="Heading3"/>
    <w:uiPriority w:val="9"/>
    <w:rsid w:val="00F64688"/>
    <w:rPr>
      <w:rFonts w:ascii="Arial" w:eastAsia="Times New Roman" w:hAnsi="Arial" w:cs="Times New Roman"/>
      <w:sz w:val="32"/>
      <w:szCs w:val="24"/>
    </w:rPr>
  </w:style>
  <w:style w:type="character" w:styleId="Hyperlink">
    <w:name w:val="Hyperlink"/>
    <w:uiPriority w:val="99"/>
    <w:unhideWhenUsed/>
    <w:rsid w:val="00EF28A8"/>
    <w:rPr>
      <w:color w:val="0563C1"/>
      <w:u w:val="single"/>
    </w:rPr>
  </w:style>
  <w:style w:type="paragraph" w:styleId="BalloonText">
    <w:name w:val="Balloon Text"/>
    <w:basedOn w:val="Normal"/>
    <w:link w:val="BalloonTextChar"/>
    <w:uiPriority w:val="99"/>
    <w:semiHidden/>
    <w:unhideWhenUsed/>
    <w:rsid w:val="00EF28A8"/>
    <w:rPr>
      <w:rFonts w:ascii="Segoe UI" w:hAnsi="Segoe UI" w:cs="Segoe UI"/>
      <w:sz w:val="18"/>
      <w:szCs w:val="18"/>
    </w:rPr>
  </w:style>
  <w:style w:type="character" w:customStyle="1" w:styleId="BalloonTextChar">
    <w:name w:val="Balloon Text Char"/>
    <w:link w:val="BalloonText"/>
    <w:uiPriority w:val="99"/>
    <w:semiHidden/>
    <w:rsid w:val="00EF28A8"/>
    <w:rPr>
      <w:rFonts w:ascii="Segoe UI" w:hAnsi="Segoe UI" w:cs="Segoe UI"/>
      <w:sz w:val="18"/>
      <w:szCs w:val="18"/>
    </w:rPr>
  </w:style>
  <w:style w:type="paragraph" w:styleId="Header">
    <w:name w:val="header"/>
    <w:basedOn w:val="Normal"/>
    <w:link w:val="HeaderChar"/>
    <w:rsid w:val="00C20162"/>
    <w:pPr>
      <w:tabs>
        <w:tab w:val="center" w:pos="4153"/>
        <w:tab w:val="right" w:pos="8306"/>
      </w:tabs>
    </w:pPr>
  </w:style>
  <w:style w:type="character" w:customStyle="1" w:styleId="HeaderChar">
    <w:name w:val="Header Char"/>
    <w:link w:val="Header"/>
    <w:rsid w:val="00C20162"/>
    <w:rPr>
      <w:rFonts w:ascii="Times New Roman" w:eastAsia="Times New Roman" w:hAnsi="Times New Roman" w:cs="Times New Roman"/>
      <w:sz w:val="24"/>
      <w:szCs w:val="24"/>
    </w:rPr>
  </w:style>
  <w:style w:type="paragraph" w:styleId="Footer">
    <w:name w:val="footer"/>
    <w:basedOn w:val="Normal"/>
    <w:link w:val="FooterChar"/>
    <w:rsid w:val="00C20162"/>
    <w:pPr>
      <w:tabs>
        <w:tab w:val="center" w:pos="4153"/>
        <w:tab w:val="right" w:pos="8306"/>
      </w:tabs>
    </w:pPr>
  </w:style>
  <w:style w:type="character" w:customStyle="1" w:styleId="FooterChar">
    <w:name w:val="Footer Char"/>
    <w:link w:val="Footer"/>
    <w:rsid w:val="00C20162"/>
    <w:rPr>
      <w:rFonts w:ascii="Times New Roman" w:eastAsia="Times New Roman" w:hAnsi="Times New Roman" w:cs="Times New Roman"/>
      <w:sz w:val="24"/>
      <w:szCs w:val="24"/>
    </w:rPr>
  </w:style>
  <w:style w:type="table" w:styleId="TableGrid">
    <w:name w:val="Table Grid"/>
    <w:basedOn w:val="TableNormal"/>
    <w:uiPriority w:val="39"/>
    <w:rsid w:val="00F6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C19"/>
    <w:pPr>
      <w:ind w:left="720"/>
      <w:contextualSpacing/>
    </w:pPr>
  </w:style>
  <w:style w:type="character" w:styleId="FollowedHyperlink">
    <w:name w:val="FollowedHyperlink"/>
    <w:basedOn w:val="DefaultParagraphFont"/>
    <w:uiPriority w:val="99"/>
    <w:semiHidden/>
    <w:unhideWhenUsed/>
    <w:rsid w:val="00F909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72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rd.govt.nz/income-tax/income-tax-for-businesses-and-organisations/types-of-business-expenses/depreciation/managing-depreci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t.nz/school/funding-and-financial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ducation.govt.nz/school/funding-and-financ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6649E32D-616E-4596-AF60-7C50B63CE5CE}">
  <ds:schemaRef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Lamphee</dc:creator>
  <cp:lastModifiedBy>Janny Cooke</cp:lastModifiedBy>
  <cp:revision>8</cp:revision>
  <cp:lastPrinted>2020-07-02T00:20:00Z</cp:lastPrinted>
  <dcterms:created xsi:type="dcterms:W3CDTF">2020-07-02T00:17:00Z</dcterms:created>
  <dcterms:modified xsi:type="dcterms:W3CDTF">2023-05-22T01:33:00Z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